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1DC3" w14:textId="77777777" w:rsidR="002A2893" w:rsidRPr="002A2893" w:rsidRDefault="002A2893" w:rsidP="002A2893">
      <w:pPr>
        <w:pStyle w:val="BodyText2"/>
        <w:pBdr>
          <w:top w:val="none" w:sz="0" w:space="0" w:color="auto"/>
          <w:left w:val="none" w:sz="0" w:space="0" w:color="auto"/>
          <w:bottom w:val="none" w:sz="0" w:space="0" w:color="auto"/>
          <w:right w:val="none" w:sz="0" w:space="0" w:color="auto"/>
        </w:pBdr>
        <w:tabs>
          <w:tab w:val="clear" w:pos="3600"/>
          <w:tab w:val="left" w:pos="2790"/>
        </w:tabs>
        <w:ind w:left="2790" w:hanging="2790"/>
        <w:rPr>
          <w:rFonts w:asciiTheme="minorHAnsi" w:hAnsiTheme="minorHAnsi"/>
          <w:sz w:val="22"/>
        </w:rPr>
      </w:pPr>
      <w:r w:rsidRPr="002A2893">
        <w:rPr>
          <w:rFonts w:asciiTheme="minorHAnsi" w:hAnsiTheme="minorHAnsi"/>
          <w:sz w:val="22"/>
        </w:rPr>
        <w:t>COURSE TITLE:</w:t>
      </w:r>
      <w:r w:rsidRPr="002A2893">
        <w:rPr>
          <w:rFonts w:asciiTheme="minorHAnsi" w:hAnsiTheme="minorHAnsi"/>
          <w:sz w:val="22"/>
        </w:rPr>
        <w:tab/>
      </w:r>
      <w:r w:rsidRPr="004436BE">
        <w:rPr>
          <w:rStyle w:val="bold1"/>
          <w:rFonts w:asciiTheme="minorHAnsi" w:hAnsiTheme="minorHAnsi"/>
          <w:color w:val="333333"/>
          <w:sz w:val="22"/>
          <w:szCs w:val="22"/>
        </w:rPr>
        <w:t>Introduction to Community Organization, Management and Policy/Evaluation Practice</w:t>
      </w:r>
    </w:p>
    <w:p w14:paraId="3F2B7EAF" w14:textId="77777777" w:rsidR="002A2893" w:rsidRPr="002A2893" w:rsidRDefault="002A2893" w:rsidP="002A2893">
      <w:pPr>
        <w:tabs>
          <w:tab w:val="left" w:pos="2790"/>
          <w:tab w:val="left" w:pos="7200"/>
        </w:tabs>
        <w:spacing w:after="0" w:line="240" w:lineRule="auto"/>
        <w:rPr>
          <w:rFonts w:cs="Times New Roman"/>
        </w:rPr>
      </w:pPr>
      <w:r w:rsidRPr="002A2893">
        <w:rPr>
          <w:rFonts w:cs="Times New Roman"/>
        </w:rPr>
        <w:t>COURSE NUMBER:</w:t>
      </w:r>
      <w:r w:rsidRPr="002A2893">
        <w:rPr>
          <w:rFonts w:cs="Times New Roman"/>
        </w:rPr>
        <w:tab/>
      </w:r>
      <w:r w:rsidRPr="004436BE">
        <w:rPr>
          <w:rFonts w:cs="Times New Roman"/>
        </w:rPr>
        <w:t>560</w:t>
      </w:r>
      <w:r>
        <w:rPr>
          <w:rFonts w:cs="Times New Roman"/>
        </w:rPr>
        <w:t xml:space="preserve"> </w:t>
      </w:r>
      <w:r w:rsidRPr="002A2893">
        <w:rPr>
          <w:rFonts w:cs="Times New Roman"/>
        </w:rPr>
        <w:t xml:space="preserve">(Section </w:t>
      </w:r>
      <w:r>
        <w:rPr>
          <w:rFonts w:cs="Times New Roman"/>
        </w:rPr>
        <w:t>00</w:t>
      </w:r>
      <w:r w:rsidRPr="002A2893">
        <w:rPr>
          <w:rFonts w:cs="Times New Roman"/>
        </w:rPr>
        <w:t>2)</w:t>
      </w:r>
      <w:r>
        <w:rPr>
          <w:rFonts w:cs="Times New Roman"/>
        </w:rPr>
        <w:t>, Wednes</w:t>
      </w:r>
      <w:r w:rsidRPr="002A2893">
        <w:rPr>
          <w:rFonts w:cs="Times New Roman"/>
        </w:rPr>
        <w:t>days 2:00 – 5:00</w:t>
      </w:r>
      <w:r w:rsidR="004436BE">
        <w:rPr>
          <w:rFonts w:cs="Times New Roman"/>
        </w:rPr>
        <w:t>pm</w:t>
      </w:r>
      <w:r w:rsidR="007F5F32">
        <w:rPr>
          <w:rFonts w:cs="Times New Roman"/>
        </w:rPr>
        <w:t>; 3 credit hours</w:t>
      </w:r>
    </w:p>
    <w:p w14:paraId="02A7C5F0" w14:textId="77777777" w:rsidR="002A2893" w:rsidRPr="002A2893" w:rsidRDefault="002A2893" w:rsidP="002A2893">
      <w:pPr>
        <w:tabs>
          <w:tab w:val="left" w:pos="2790"/>
          <w:tab w:val="left" w:pos="7200"/>
        </w:tabs>
        <w:spacing w:after="0" w:line="240" w:lineRule="auto"/>
        <w:rPr>
          <w:rFonts w:cs="Times New Roman"/>
        </w:rPr>
      </w:pPr>
      <w:r w:rsidRPr="002A2893">
        <w:rPr>
          <w:rFonts w:cs="Times New Roman"/>
        </w:rPr>
        <w:t>PREREQUISITES:</w:t>
      </w:r>
      <w:r w:rsidRPr="002A2893">
        <w:rPr>
          <w:rFonts w:cs="Times New Roman"/>
        </w:rPr>
        <w:tab/>
        <w:t>None</w:t>
      </w:r>
      <w:r>
        <w:rPr>
          <w:rFonts w:cs="Times New Roman"/>
        </w:rPr>
        <w:t xml:space="preserve">; </w:t>
      </w:r>
      <w:r w:rsidR="00906D67">
        <w:rPr>
          <w:rFonts w:cs="Times New Roman"/>
        </w:rPr>
        <w:t>foundation macro methods - r</w:t>
      </w:r>
      <w:r w:rsidRPr="002A2893">
        <w:rPr>
          <w:rFonts w:cs="Times New Roman"/>
        </w:rPr>
        <w:t>equired for all students</w:t>
      </w:r>
    </w:p>
    <w:p w14:paraId="79612ACD" w14:textId="77777777" w:rsidR="002A2893" w:rsidRPr="002A2893" w:rsidRDefault="002A2893" w:rsidP="002A2893">
      <w:pPr>
        <w:tabs>
          <w:tab w:val="left" w:pos="2790"/>
          <w:tab w:val="left" w:pos="7200"/>
        </w:tabs>
        <w:spacing w:after="0" w:line="240" w:lineRule="auto"/>
        <w:rPr>
          <w:rFonts w:cs="Times New Roman"/>
        </w:rPr>
      </w:pPr>
      <w:r w:rsidRPr="002A2893">
        <w:rPr>
          <w:rFonts w:cs="Times New Roman"/>
        </w:rPr>
        <w:t>LOCATION:</w:t>
      </w:r>
      <w:r w:rsidRPr="002A2893">
        <w:rPr>
          <w:rFonts w:cs="Times New Roman"/>
        </w:rPr>
        <w:tab/>
        <w:t>SS</w:t>
      </w:r>
      <w:r>
        <w:rPr>
          <w:rFonts w:cs="Times New Roman"/>
        </w:rPr>
        <w:t xml:space="preserve">WB </w:t>
      </w:r>
      <w:r w:rsidR="008F4367">
        <w:rPr>
          <w:rFonts w:cs="Times New Roman"/>
        </w:rPr>
        <w:t>3816</w:t>
      </w:r>
    </w:p>
    <w:p w14:paraId="1FB3F788" w14:textId="77777777" w:rsidR="002A2893" w:rsidRPr="002A2893" w:rsidRDefault="002A2893" w:rsidP="002A2893">
      <w:pPr>
        <w:tabs>
          <w:tab w:val="left" w:pos="2790"/>
          <w:tab w:val="left" w:pos="7200"/>
        </w:tabs>
        <w:spacing w:after="0" w:line="240" w:lineRule="auto"/>
        <w:rPr>
          <w:rFonts w:cs="Times New Roman"/>
        </w:rPr>
      </w:pPr>
      <w:r w:rsidRPr="002A2893">
        <w:rPr>
          <w:rFonts w:cs="Times New Roman"/>
        </w:rPr>
        <w:t>SEMESTER:</w:t>
      </w:r>
      <w:r w:rsidRPr="002A2893">
        <w:rPr>
          <w:rFonts w:cs="Times New Roman"/>
        </w:rPr>
        <w:tab/>
      </w:r>
      <w:r>
        <w:rPr>
          <w:rFonts w:cs="Times New Roman"/>
        </w:rPr>
        <w:t>Winter 2016</w:t>
      </w:r>
    </w:p>
    <w:p w14:paraId="562BECF4" w14:textId="77777777" w:rsidR="002A2893" w:rsidRPr="002A2893" w:rsidRDefault="002A2893" w:rsidP="002A2893">
      <w:pPr>
        <w:tabs>
          <w:tab w:val="left" w:pos="2790"/>
          <w:tab w:val="left" w:pos="7200"/>
        </w:tabs>
        <w:spacing w:after="0" w:line="240" w:lineRule="auto"/>
        <w:rPr>
          <w:rFonts w:cs="Times New Roman"/>
        </w:rPr>
      </w:pPr>
      <w:r w:rsidRPr="002A2893">
        <w:rPr>
          <w:rFonts w:cs="Times New Roman"/>
        </w:rPr>
        <w:t>FACULTY:</w:t>
      </w:r>
      <w:r w:rsidRPr="002A2893">
        <w:rPr>
          <w:rFonts w:cs="Times New Roman"/>
        </w:rPr>
        <w:tab/>
      </w:r>
      <w:r>
        <w:rPr>
          <w:rFonts w:cs="Times New Roman"/>
        </w:rPr>
        <w:t>Mat Despard</w:t>
      </w:r>
      <w:r w:rsidRPr="002A2893">
        <w:rPr>
          <w:rFonts w:cs="Times New Roman"/>
        </w:rPr>
        <w:t>, Ph.D.</w:t>
      </w:r>
      <w:r>
        <w:rPr>
          <w:rFonts w:cs="Times New Roman"/>
        </w:rPr>
        <w:t>, MSW</w:t>
      </w:r>
    </w:p>
    <w:p w14:paraId="6E2E3098" w14:textId="77777777" w:rsidR="002A2893" w:rsidRPr="002A2893" w:rsidRDefault="002A2893" w:rsidP="002A2893">
      <w:pPr>
        <w:tabs>
          <w:tab w:val="left" w:pos="2790"/>
          <w:tab w:val="left" w:pos="3150"/>
          <w:tab w:val="left" w:pos="7200"/>
        </w:tabs>
        <w:spacing w:after="0" w:line="240" w:lineRule="auto"/>
        <w:ind w:left="2790" w:hanging="2790"/>
        <w:rPr>
          <w:rFonts w:cs="Times New Roman"/>
        </w:rPr>
      </w:pPr>
      <w:r w:rsidRPr="002A2893">
        <w:rPr>
          <w:rFonts w:cs="Times New Roman"/>
        </w:rPr>
        <w:t>CONTACT INFO:</w:t>
      </w:r>
      <w:r w:rsidRPr="002A2893">
        <w:rPr>
          <w:rFonts w:cs="Times New Roman"/>
        </w:rPr>
        <w:tab/>
        <w:t xml:space="preserve">Office: </w:t>
      </w:r>
      <w:r>
        <w:rPr>
          <w:rFonts w:cs="Times New Roman"/>
        </w:rPr>
        <w:t>2780 SSW • (734) 615</w:t>
      </w:r>
      <w:r w:rsidRPr="002A2893">
        <w:rPr>
          <w:rFonts w:cs="Times New Roman"/>
        </w:rPr>
        <w:t>-</w:t>
      </w:r>
      <w:r>
        <w:rPr>
          <w:rFonts w:cs="Times New Roman"/>
        </w:rPr>
        <w:t xml:space="preserve">2119 • </w:t>
      </w:r>
      <w:hyperlink r:id="rId7" w:history="1">
        <w:r w:rsidRPr="001E2B92">
          <w:rPr>
            <w:rStyle w:val="Hyperlink"/>
            <w:rFonts w:cs="Times New Roman"/>
          </w:rPr>
          <w:t>mdespard@umich.edu</w:t>
        </w:r>
      </w:hyperlink>
      <w:r>
        <w:rPr>
          <w:rFonts w:cs="Times New Roman"/>
        </w:rPr>
        <w:t xml:space="preserve">  • Skype: mat.despard</w:t>
      </w:r>
    </w:p>
    <w:p w14:paraId="7D0B1CE5" w14:textId="77777777" w:rsidR="002A2893" w:rsidRPr="002A2893" w:rsidRDefault="002A2893" w:rsidP="002A2893">
      <w:pPr>
        <w:tabs>
          <w:tab w:val="left" w:pos="2790"/>
          <w:tab w:val="left" w:pos="3150"/>
          <w:tab w:val="left" w:pos="7200"/>
        </w:tabs>
        <w:spacing w:after="0" w:line="240" w:lineRule="auto"/>
        <w:rPr>
          <w:rFonts w:cs="Times New Roman"/>
        </w:rPr>
      </w:pPr>
      <w:r w:rsidRPr="002A2893">
        <w:rPr>
          <w:rFonts w:cs="Times New Roman"/>
        </w:rPr>
        <w:t>OFFICE HOURS:</w:t>
      </w:r>
      <w:r w:rsidRPr="002A2893">
        <w:rPr>
          <w:rFonts w:cs="Times New Roman"/>
        </w:rPr>
        <w:tab/>
        <w:t xml:space="preserve">Mondays and Tuesdays </w:t>
      </w:r>
      <w:r w:rsidR="00137A7B">
        <w:rPr>
          <w:rFonts w:cs="Times New Roman"/>
        </w:rPr>
        <w:t>1</w:t>
      </w:r>
      <w:r>
        <w:rPr>
          <w:rFonts w:cs="Times New Roman"/>
        </w:rPr>
        <w:t>-2pm and b</w:t>
      </w:r>
      <w:r w:rsidRPr="002A2893">
        <w:rPr>
          <w:rFonts w:cs="Times New Roman"/>
        </w:rPr>
        <w:t>y appointment</w:t>
      </w:r>
    </w:p>
    <w:p w14:paraId="2E6069C4" w14:textId="77777777" w:rsidR="00137A7B" w:rsidRDefault="00137A7B" w:rsidP="00137A7B">
      <w:pPr>
        <w:shd w:val="clear" w:color="auto" w:fill="FFFFFF"/>
        <w:spacing w:after="0" w:line="240" w:lineRule="auto"/>
        <w:rPr>
          <w:rFonts w:cs="Arial"/>
          <w:b/>
          <w:bCs/>
          <w:color w:val="222222"/>
          <w:sz w:val="24"/>
          <w:szCs w:val="24"/>
        </w:rPr>
      </w:pPr>
    </w:p>
    <w:p w14:paraId="43C63F52"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sz w:val="24"/>
          <w:szCs w:val="24"/>
        </w:rPr>
        <w:t>Course Description</w:t>
      </w:r>
      <w:r w:rsidRPr="00137A7B">
        <w:rPr>
          <w:rFonts w:cs="Arial"/>
          <w:color w:val="222222"/>
        </w:rPr>
        <w:br/>
        <w:t>This course is a social work foundation offering in methods for macro practice, specifically community organization, management, and policy advocacy. It is partly survey in nature, touching on a range of methods, strategies, and skills. It provides an appreciation of the historical and contemporary importance of these social work methods. The relevance of these methods to diverse populations and identities is addressed.  Aspects of culturally sensitive and socially just practice are emphasized. </w:t>
      </w:r>
    </w:p>
    <w:p w14:paraId="277812B2" w14:textId="77777777" w:rsidR="00137A7B" w:rsidRPr="00137A7B" w:rsidRDefault="00137A7B" w:rsidP="00137A7B">
      <w:pPr>
        <w:shd w:val="clear" w:color="auto" w:fill="FFFFFF"/>
        <w:spacing w:after="0" w:line="240" w:lineRule="auto"/>
        <w:rPr>
          <w:rFonts w:cs="Arial"/>
          <w:color w:val="222222"/>
        </w:rPr>
      </w:pPr>
    </w:p>
    <w:p w14:paraId="4471EB57"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sz w:val="24"/>
          <w:szCs w:val="24"/>
        </w:rPr>
        <w:t>Course Content</w:t>
      </w:r>
      <w:r w:rsidRPr="00137A7B">
        <w:rPr>
          <w:rFonts w:cs="Arial"/>
          <w:color w:val="222222"/>
        </w:rPr>
        <w:br/>
        <w:t>Students learn beginning knowledge and skills in the areas of community organization, management, and policy advocacy. They learn to understand a variety of roles attached to them, e.g., community organizer, manager, and policy advocate. The course will also provide students with the opportunity to integrate learning from SW502, which is designed to be taken concurrently.</w:t>
      </w:r>
    </w:p>
    <w:p w14:paraId="615E36AE"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76649563"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Students focus on: (1) understanding the context of macro practice; (2) identifying community and organizational interventions to address social needs and problems; (3) organizing and building relationships within communities and organizations; and (4) organization-based and community-based policy making, planning, and program development. Course content addresses concepts and practice skills involving assessment, problem solving, and intervention planning at the macro level, and strategies to work effectively with communities and organizations. Content also includes reflective practice and utilizing interpersonal skills in macro practice.</w:t>
      </w:r>
    </w:p>
    <w:p w14:paraId="0BC3F18D" w14:textId="77777777" w:rsidR="00137A7B" w:rsidRPr="00137A7B" w:rsidRDefault="00137A7B" w:rsidP="00137A7B">
      <w:pPr>
        <w:shd w:val="clear" w:color="auto" w:fill="FFFFFF"/>
        <w:spacing w:after="0" w:line="240" w:lineRule="auto"/>
        <w:rPr>
          <w:rFonts w:cs="Arial"/>
          <w:b/>
          <w:bCs/>
          <w:color w:val="222222"/>
        </w:rPr>
      </w:pPr>
    </w:p>
    <w:p w14:paraId="771667FD" w14:textId="77777777" w:rsidR="00137A7B" w:rsidRPr="00137A7B" w:rsidRDefault="00137A7B" w:rsidP="00137A7B">
      <w:pPr>
        <w:shd w:val="clear" w:color="auto" w:fill="FFFFFF"/>
        <w:spacing w:after="0" w:line="240" w:lineRule="auto"/>
        <w:rPr>
          <w:rFonts w:cs="Arial"/>
        </w:rPr>
      </w:pPr>
      <w:r w:rsidRPr="00137A7B">
        <w:rPr>
          <w:rFonts w:cs="Arial"/>
          <w:b/>
          <w:bCs/>
          <w:sz w:val="24"/>
          <w:szCs w:val="24"/>
        </w:rPr>
        <w:t>Course Competencies and Practice Behaviors</w:t>
      </w:r>
      <w:r w:rsidRPr="00137A7B">
        <w:rPr>
          <w:rFonts w:cs="Arial"/>
          <w:b/>
          <w:bCs/>
        </w:rPr>
        <w:br/>
      </w:r>
      <w:r w:rsidRPr="00137A7B">
        <w:rPr>
          <w:rFonts w:cs="Arial"/>
        </w:rPr>
        <w:t>This course addresses the following competencies and practice behaviors:</w:t>
      </w:r>
    </w:p>
    <w:p w14:paraId="31A056D6" w14:textId="77777777" w:rsidR="00137A7B" w:rsidRDefault="00137A7B" w:rsidP="00137A7B">
      <w:pPr>
        <w:shd w:val="clear" w:color="auto" w:fill="FFFFFF"/>
        <w:spacing w:after="0" w:line="240" w:lineRule="auto"/>
        <w:rPr>
          <w:rFonts w:cs="Arial"/>
          <w:color w:val="222222"/>
        </w:rPr>
      </w:pPr>
    </w:p>
    <w:p w14:paraId="6F302861"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1—</w:t>
      </w:r>
      <w:r w:rsidRPr="00137A7B">
        <w:rPr>
          <w:rFonts w:cs="Arial"/>
          <w:color w:val="222222"/>
        </w:rPr>
        <w:t>Identify as a professional social worker and conduct oneself accordingly. Social workers serve as representatives of the profession, its mission, and its core values. They know the profession’s history. Social workers commit themselves to the profession’s enhancement and to their own professional conduct and growth. Social workers</w:t>
      </w:r>
    </w:p>
    <w:p w14:paraId="258A0CDF" w14:textId="77777777" w:rsidR="00137A7B" w:rsidRPr="00137A7B" w:rsidRDefault="00137A7B" w:rsidP="00137A7B">
      <w:pPr>
        <w:numPr>
          <w:ilvl w:val="0"/>
          <w:numId w:val="1"/>
        </w:numPr>
        <w:shd w:val="clear" w:color="auto" w:fill="FFFFFF"/>
        <w:spacing w:after="0" w:line="240" w:lineRule="auto"/>
        <w:rPr>
          <w:rFonts w:cs="Arial"/>
          <w:color w:val="222222"/>
        </w:rPr>
      </w:pPr>
      <w:r w:rsidRPr="00137A7B">
        <w:rPr>
          <w:rFonts w:cs="Arial"/>
          <w:color w:val="222222"/>
        </w:rPr>
        <w:t>advocate for client access to the services of social work;</w:t>
      </w:r>
    </w:p>
    <w:p w14:paraId="3C1C95C3" w14:textId="77777777" w:rsidR="00137A7B" w:rsidRPr="00137A7B" w:rsidRDefault="00137A7B" w:rsidP="00137A7B">
      <w:pPr>
        <w:numPr>
          <w:ilvl w:val="0"/>
          <w:numId w:val="1"/>
        </w:numPr>
        <w:shd w:val="clear" w:color="auto" w:fill="FFFFFF"/>
        <w:spacing w:after="0" w:line="240" w:lineRule="auto"/>
        <w:rPr>
          <w:rFonts w:cs="Arial"/>
          <w:color w:val="222222"/>
        </w:rPr>
      </w:pPr>
      <w:r w:rsidRPr="00137A7B">
        <w:rPr>
          <w:rFonts w:cs="Arial"/>
          <w:color w:val="222222"/>
        </w:rPr>
        <w:t>attend to professional roles and boundaries</w:t>
      </w:r>
    </w:p>
    <w:p w14:paraId="2FAA3002"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2F009239"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2—</w:t>
      </w:r>
      <w:r w:rsidRPr="00137A7B">
        <w:rPr>
          <w:rFonts w:cs="Arial"/>
          <w:color w:val="222222"/>
        </w:rPr>
        <w:t>Apply social work ethical principles to guide professional practice.</w:t>
      </w:r>
      <w:r>
        <w:rPr>
          <w:rFonts w:cs="Arial"/>
          <w:color w:val="222222"/>
        </w:rPr>
        <w:t xml:space="preserve"> </w:t>
      </w:r>
      <w:r w:rsidRPr="00137A7B">
        <w:rPr>
          <w:rFonts w:cs="Arial"/>
          <w:color w:val="222222"/>
        </w:rPr>
        <w:t>Social workers have an obligation to conduct themselves ethically and to engage in ethical decision-making. Social workers are knowledgeable about the value base of the profession, its ethical standards, and relevant law. Social workers</w:t>
      </w:r>
    </w:p>
    <w:p w14:paraId="43F651D9" w14:textId="77777777" w:rsidR="00137A7B" w:rsidRPr="00137A7B" w:rsidRDefault="00137A7B" w:rsidP="00137A7B">
      <w:pPr>
        <w:numPr>
          <w:ilvl w:val="0"/>
          <w:numId w:val="2"/>
        </w:numPr>
        <w:shd w:val="clear" w:color="auto" w:fill="FFFFFF"/>
        <w:spacing w:after="0" w:line="240" w:lineRule="auto"/>
        <w:rPr>
          <w:rFonts w:cs="Arial"/>
          <w:color w:val="222222"/>
        </w:rPr>
      </w:pPr>
      <w:r w:rsidRPr="00137A7B">
        <w:rPr>
          <w:rFonts w:cs="Arial"/>
          <w:color w:val="222222"/>
        </w:rPr>
        <w:t>recognize and manage personal values in a way that allows professional values to guide practice;</w:t>
      </w:r>
    </w:p>
    <w:p w14:paraId="5BAED410" w14:textId="77777777" w:rsidR="00137A7B" w:rsidRPr="00137A7B" w:rsidRDefault="00137A7B" w:rsidP="00137A7B">
      <w:pPr>
        <w:numPr>
          <w:ilvl w:val="0"/>
          <w:numId w:val="2"/>
        </w:numPr>
        <w:shd w:val="clear" w:color="auto" w:fill="FFFFFF"/>
        <w:spacing w:after="0" w:line="240" w:lineRule="auto"/>
        <w:rPr>
          <w:rFonts w:cs="Arial"/>
          <w:color w:val="222222"/>
        </w:rPr>
      </w:pPr>
      <w:r w:rsidRPr="00137A7B">
        <w:rPr>
          <w:rFonts w:cs="Arial"/>
          <w:color w:val="222222"/>
        </w:rPr>
        <w:t xml:space="preserve">make ethical decisions by applying standards of the National Association of Social Workers Code of Ethics and, as applicable, of the International Federation of Social </w:t>
      </w:r>
      <w:r w:rsidRPr="00137A7B">
        <w:rPr>
          <w:rFonts w:cs="Arial"/>
          <w:color w:val="222222"/>
        </w:rPr>
        <w:lastRenderedPageBreak/>
        <w:t>Workers/International Association of Schools of Social Work Ethics in Social Work Statement of Principles;</w:t>
      </w:r>
    </w:p>
    <w:p w14:paraId="5D0A48AC" w14:textId="77777777" w:rsidR="00137A7B" w:rsidRPr="00137A7B" w:rsidRDefault="00137A7B" w:rsidP="00137A7B">
      <w:pPr>
        <w:numPr>
          <w:ilvl w:val="0"/>
          <w:numId w:val="2"/>
        </w:numPr>
        <w:shd w:val="clear" w:color="auto" w:fill="FFFFFF"/>
        <w:spacing w:after="0" w:line="240" w:lineRule="auto"/>
        <w:rPr>
          <w:rFonts w:cs="Arial"/>
          <w:color w:val="222222"/>
        </w:rPr>
      </w:pPr>
      <w:r w:rsidRPr="00137A7B">
        <w:rPr>
          <w:rFonts w:cs="Arial"/>
          <w:color w:val="222222"/>
        </w:rPr>
        <w:t>apply strategies of ethical reasoning to arrive at principled decisions</w:t>
      </w:r>
    </w:p>
    <w:p w14:paraId="6E92C6AC"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0FDCACAC"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3—</w:t>
      </w:r>
      <w:r w:rsidRPr="00137A7B">
        <w:rPr>
          <w:rFonts w:cs="Arial"/>
          <w:color w:val="222222"/>
        </w:rPr>
        <w:t>Apply critical thinking to inform and communicate professional judgments.</w:t>
      </w:r>
      <w:r>
        <w:rPr>
          <w:rFonts w:cs="Arial"/>
          <w:color w:val="222222"/>
        </w:rPr>
        <w:t xml:space="preserve"> </w:t>
      </w:r>
      <w:r w:rsidRPr="00137A7B">
        <w:rPr>
          <w:rFonts w:cs="Arial"/>
          <w:color w:val="222222"/>
        </w:rP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14:paraId="1FD90373" w14:textId="77777777" w:rsidR="00137A7B" w:rsidRPr="00137A7B" w:rsidRDefault="00137A7B" w:rsidP="00137A7B">
      <w:pPr>
        <w:numPr>
          <w:ilvl w:val="0"/>
          <w:numId w:val="3"/>
        </w:numPr>
        <w:shd w:val="clear" w:color="auto" w:fill="FFFFFF"/>
        <w:spacing w:after="0" w:line="240" w:lineRule="auto"/>
        <w:rPr>
          <w:rFonts w:cs="Arial"/>
          <w:color w:val="222222"/>
        </w:rPr>
      </w:pPr>
      <w:r w:rsidRPr="00137A7B">
        <w:rPr>
          <w:rFonts w:cs="Arial"/>
          <w:color w:val="222222"/>
        </w:rPr>
        <w:t>distinguish, appraise, and integrate multiple sources of knowledge, including research-based knowledge, and practice wisdom;</w:t>
      </w:r>
    </w:p>
    <w:p w14:paraId="636618C2" w14:textId="77777777" w:rsidR="00137A7B" w:rsidRPr="00137A7B" w:rsidRDefault="00137A7B" w:rsidP="00137A7B">
      <w:pPr>
        <w:numPr>
          <w:ilvl w:val="0"/>
          <w:numId w:val="3"/>
        </w:numPr>
        <w:shd w:val="clear" w:color="auto" w:fill="FFFFFF"/>
        <w:spacing w:after="0" w:line="240" w:lineRule="auto"/>
        <w:rPr>
          <w:rFonts w:cs="Arial"/>
          <w:color w:val="222222"/>
        </w:rPr>
      </w:pPr>
      <w:r w:rsidRPr="00137A7B">
        <w:rPr>
          <w:rFonts w:cs="Arial"/>
          <w:color w:val="222222"/>
        </w:rPr>
        <w:t>analyze models of assessment, prevention, intervention, and evaluation;</w:t>
      </w:r>
    </w:p>
    <w:p w14:paraId="5ED0BD57" w14:textId="77777777" w:rsidR="00137A7B" w:rsidRPr="00137A7B" w:rsidRDefault="00137A7B" w:rsidP="00137A7B">
      <w:pPr>
        <w:numPr>
          <w:ilvl w:val="0"/>
          <w:numId w:val="3"/>
        </w:numPr>
        <w:shd w:val="clear" w:color="auto" w:fill="FFFFFF"/>
        <w:spacing w:after="0" w:line="240" w:lineRule="auto"/>
        <w:rPr>
          <w:rFonts w:cs="Arial"/>
          <w:color w:val="222222"/>
        </w:rPr>
      </w:pPr>
      <w:r w:rsidRPr="00137A7B">
        <w:rPr>
          <w:rFonts w:cs="Arial"/>
          <w:color w:val="222222"/>
        </w:rPr>
        <w:t>demonstrate effective oral and written communication in working with individuals, families, groups, organizations, communities, and colleagues.</w:t>
      </w:r>
    </w:p>
    <w:p w14:paraId="08FC9DE8"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5E4284F4"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4</w:t>
      </w:r>
      <w:r w:rsidRPr="00137A7B">
        <w:rPr>
          <w:rFonts w:cs="Arial"/>
          <w:color w:val="222222"/>
        </w:rPr>
        <w:t>—Engage diversity and difference in practice.</w:t>
      </w:r>
      <w:r w:rsidR="002B3D28">
        <w:rPr>
          <w:rFonts w:cs="Arial"/>
          <w:color w:val="222222"/>
        </w:rPr>
        <w:t xml:space="preserve"> </w:t>
      </w:r>
      <w:r w:rsidRPr="00137A7B">
        <w:rPr>
          <w:rFonts w:cs="Arial"/>
          <w:color w:val="222222"/>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14:paraId="38F35CE8" w14:textId="77777777" w:rsidR="00137A7B" w:rsidRPr="00137A7B" w:rsidRDefault="00137A7B" w:rsidP="00137A7B">
      <w:pPr>
        <w:numPr>
          <w:ilvl w:val="0"/>
          <w:numId w:val="4"/>
        </w:numPr>
        <w:shd w:val="clear" w:color="auto" w:fill="FFFFFF"/>
        <w:spacing w:after="0" w:line="240" w:lineRule="auto"/>
        <w:rPr>
          <w:rFonts w:cs="Arial"/>
          <w:color w:val="222222"/>
        </w:rPr>
      </w:pPr>
      <w:r w:rsidRPr="00137A7B">
        <w:rPr>
          <w:rFonts w:cs="Arial"/>
          <w:color w:val="222222"/>
        </w:rPr>
        <w:t>recognize the extent to which a culture’s structures and values may oppress, marginalize, alienate, or create or enhance privilege and power;</w:t>
      </w:r>
    </w:p>
    <w:p w14:paraId="6B400912" w14:textId="77777777" w:rsidR="00137A7B" w:rsidRPr="00137A7B" w:rsidRDefault="00137A7B" w:rsidP="00137A7B">
      <w:pPr>
        <w:numPr>
          <w:ilvl w:val="0"/>
          <w:numId w:val="4"/>
        </w:numPr>
        <w:shd w:val="clear" w:color="auto" w:fill="FFFFFF"/>
        <w:spacing w:after="0" w:line="240" w:lineRule="auto"/>
        <w:rPr>
          <w:rFonts w:cs="Arial"/>
          <w:color w:val="222222"/>
        </w:rPr>
      </w:pPr>
      <w:r w:rsidRPr="00137A7B">
        <w:rPr>
          <w:rFonts w:cs="Arial"/>
          <w:color w:val="222222"/>
        </w:rPr>
        <w:t>gain sufficient self-awareness to eliminate the influence of personal biases and values in working with diverse groups;</w:t>
      </w:r>
    </w:p>
    <w:p w14:paraId="12A8DABF" w14:textId="77777777" w:rsidR="00137A7B" w:rsidRPr="00137A7B" w:rsidRDefault="00137A7B" w:rsidP="00137A7B">
      <w:pPr>
        <w:numPr>
          <w:ilvl w:val="0"/>
          <w:numId w:val="4"/>
        </w:numPr>
        <w:shd w:val="clear" w:color="auto" w:fill="FFFFFF"/>
        <w:spacing w:after="0" w:line="240" w:lineRule="auto"/>
        <w:rPr>
          <w:rFonts w:cs="Arial"/>
          <w:color w:val="222222"/>
        </w:rPr>
      </w:pPr>
      <w:r w:rsidRPr="00137A7B">
        <w:rPr>
          <w:rFonts w:cs="Arial"/>
          <w:color w:val="222222"/>
        </w:rPr>
        <w:t>recognize and communicate their understanding of the importance of difference in shaping life experiences</w:t>
      </w:r>
    </w:p>
    <w:p w14:paraId="72DC97BE"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13B6435F"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5</w:t>
      </w:r>
      <w:r w:rsidRPr="00137A7B">
        <w:rPr>
          <w:rFonts w:cs="Arial"/>
          <w:color w:val="222222"/>
        </w:rPr>
        <w:t>—Advance human rights and social and economic justice.</w:t>
      </w:r>
      <w:r w:rsidR="002B3D28">
        <w:rPr>
          <w:rFonts w:cs="Arial"/>
          <w:color w:val="222222"/>
        </w:rPr>
        <w:t xml:space="preserve"> </w:t>
      </w:r>
      <w:r w:rsidRPr="00137A7B">
        <w:rPr>
          <w:rFonts w:cs="Arial"/>
          <w:color w:val="2222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14:paraId="524343FD" w14:textId="77777777" w:rsidR="00137A7B" w:rsidRPr="00137A7B" w:rsidRDefault="00137A7B" w:rsidP="00137A7B">
      <w:pPr>
        <w:numPr>
          <w:ilvl w:val="0"/>
          <w:numId w:val="5"/>
        </w:numPr>
        <w:shd w:val="clear" w:color="auto" w:fill="FFFFFF"/>
        <w:spacing w:after="0" w:line="240" w:lineRule="auto"/>
        <w:rPr>
          <w:rFonts w:cs="Arial"/>
          <w:color w:val="222222"/>
        </w:rPr>
      </w:pPr>
      <w:r w:rsidRPr="00137A7B">
        <w:rPr>
          <w:rFonts w:cs="Arial"/>
          <w:color w:val="222222"/>
        </w:rPr>
        <w:t>advocate for human rights and social and economic justice; and</w:t>
      </w:r>
    </w:p>
    <w:p w14:paraId="79942EC0" w14:textId="77777777" w:rsidR="00137A7B" w:rsidRPr="00137A7B" w:rsidRDefault="00137A7B" w:rsidP="00137A7B">
      <w:pPr>
        <w:numPr>
          <w:ilvl w:val="0"/>
          <w:numId w:val="5"/>
        </w:numPr>
        <w:shd w:val="clear" w:color="auto" w:fill="FFFFFF"/>
        <w:spacing w:after="0" w:line="240" w:lineRule="auto"/>
        <w:rPr>
          <w:rFonts w:cs="Arial"/>
          <w:color w:val="222222"/>
        </w:rPr>
      </w:pPr>
      <w:r w:rsidRPr="00137A7B">
        <w:rPr>
          <w:rFonts w:cs="Arial"/>
          <w:color w:val="222222"/>
        </w:rPr>
        <w:t>engage in practices that advance social and economic justice.</w:t>
      </w:r>
    </w:p>
    <w:p w14:paraId="44D286E4"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5B8DBE81"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6</w:t>
      </w:r>
      <w:r w:rsidRPr="00137A7B">
        <w:rPr>
          <w:rFonts w:cs="Arial"/>
          <w:color w:val="222222"/>
        </w:rPr>
        <w:t>—Engage in research-informed practice and practice-informed research.</w:t>
      </w:r>
      <w:r w:rsidR="002B3D28">
        <w:rPr>
          <w:rFonts w:cs="Arial"/>
          <w:color w:val="222222"/>
        </w:rPr>
        <w:t xml:space="preserve"> </w:t>
      </w:r>
      <w:r w:rsidRPr="00137A7B">
        <w:rPr>
          <w:rFonts w:cs="Arial"/>
          <w:color w:val="2222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67D2475B" w14:textId="77777777" w:rsidR="00137A7B" w:rsidRPr="00137A7B" w:rsidRDefault="00137A7B" w:rsidP="00137A7B">
      <w:pPr>
        <w:numPr>
          <w:ilvl w:val="0"/>
          <w:numId w:val="6"/>
        </w:numPr>
        <w:shd w:val="clear" w:color="auto" w:fill="FFFFFF"/>
        <w:spacing w:after="0" w:line="240" w:lineRule="auto"/>
        <w:rPr>
          <w:rFonts w:cs="Arial"/>
          <w:color w:val="222222"/>
        </w:rPr>
      </w:pPr>
      <w:r w:rsidRPr="00137A7B">
        <w:rPr>
          <w:rFonts w:cs="Arial"/>
          <w:color w:val="222222"/>
        </w:rPr>
        <w:t>use research evidence to inform practice.</w:t>
      </w:r>
    </w:p>
    <w:p w14:paraId="09086EDD"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2391D0FB"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7</w:t>
      </w:r>
      <w:r w:rsidRPr="00137A7B">
        <w:rPr>
          <w:rFonts w:cs="Arial"/>
          <w:color w:val="222222"/>
        </w:rPr>
        <w:t>—Apply knowledge of human behavior and the social environment.</w:t>
      </w:r>
      <w:r w:rsidR="002B3D28">
        <w:rPr>
          <w:rFonts w:cs="Arial"/>
          <w:color w:val="222222"/>
        </w:rPr>
        <w:t xml:space="preserve"> </w:t>
      </w:r>
      <w:r w:rsidRPr="00137A7B">
        <w:rPr>
          <w:rFonts w:cs="Arial"/>
          <w:color w:val="2222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14:paraId="2C0AE59B"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39173C88" w14:textId="77777777" w:rsidR="00137A7B" w:rsidRPr="00137A7B" w:rsidRDefault="00137A7B" w:rsidP="00137A7B">
      <w:pPr>
        <w:numPr>
          <w:ilvl w:val="0"/>
          <w:numId w:val="6"/>
        </w:numPr>
        <w:shd w:val="clear" w:color="auto" w:fill="FFFFFF"/>
        <w:spacing w:after="0" w:line="240" w:lineRule="auto"/>
        <w:rPr>
          <w:rFonts w:cs="Arial"/>
          <w:color w:val="222222"/>
        </w:rPr>
      </w:pPr>
      <w:r w:rsidRPr="00137A7B">
        <w:rPr>
          <w:rFonts w:cs="Arial"/>
          <w:color w:val="222222"/>
        </w:rPr>
        <w:lastRenderedPageBreak/>
        <w:t>utilize conceptual frameworks to guide the processes of assessment, intervention, and evaluation; and</w:t>
      </w:r>
    </w:p>
    <w:p w14:paraId="4B7A0359" w14:textId="77777777" w:rsidR="00137A7B" w:rsidRPr="00137A7B" w:rsidRDefault="00137A7B" w:rsidP="00137A7B">
      <w:pPr>
        <w:numPr>
          <w:ilvl w:val="0"/>
          <w:numId w:val="6"/>
        </w:numPr>
        <w:shd w:val="clear" w:color="auto" w:fill="FFFFFF"/>
        <w:spacing w:after="0" w:line="240" w:lineRule="auto"/>
        <w:rPr>
          <w:rFonts w:cs="Arial"/>
          <w:color w:val="222222"/>
        </w:rPr>
      </w:pPr>
      <w:r w:rsidRPr="00137A7B">
        <w:rPr>
          <w:rFonts w:cs="Arial"/>
          <w:color w:val="222222"/>
        </w:rPr>
        <w:t>critique and apply knowledge to understand person and environment.</w:t>
      </w:r>
    </w:p>
    <w:p w14:paraId="22DF5449"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6CB13E06"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8</w:t>
      </w:r>
      <w:r w:rsidRPr="00137A7B">
        <w:rPr>
          <w:rFonts w:cs="Arial"/>
          <w:color w:val="222222"/>
        </w:rPr>
        <w:t>—Engage in policy practice to advance social and economic well-being and to deliver effective social work services.</w:t>
      </w:r>
      <w:r w:rsidR="002B3D28">
        <w:rPr>
          <w:rFonts w:cs="Arial"/>
          <w:color w:val="222222"/>
        </w:rPr>
        <w:t xml:space="preserve"> </w:t>
      </w:r>
      <w:r w:rsidRPr="00137A7B">
        <w:rPr>
          <w:rFonts w:cs="Arial"/>
          <w:color w:val="2222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14:paraId="66A54D49"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6E92D2F1" w14:textId="77777777" w:rsidR="00137A7B" w:rsidRPr="00137A7B" w:rsidRDefault="00137A7B" w:rsidP="00137A7B">
      <w:pPr>
        <w:numPr>
          <w:ilvl w:val="0"/>
          <w:numId w:val="7"/>
        </w:numPr>
        <w:shd w:val="clear" w:color="auto" w:fill="FFFFFF"/>
        <w:spacing w:after="0" w:line="240" w:lineRule="auto"/>
        <w:rPr>
          <w:rFonts w:cs="Arial"/>
          <w:color w:val="222222"/>
        </w:rPr>
      </w:pPr>
      <w:r w:rsidRPr="00137A7B">
        <w:rPr>
          <w:rFonts w:cs="Arial"/>
          <w:color w:val="222222"/>
        </w:rPr>
        <w:t>analyze, formulate, and advocate for policies that advance social well-being</w:t>
      </w:r>
    </w:p>
    <w:p w14:paraId="11B35732" w14:textId="77777777" w:rsidR="00137A7B" w:rsidRPr="00137A7B" w:rsidRDefault="00137A7B" w:rsidP="00137A7B">
      <w:pPr>
        <w:numPr>
          <w:ilvl w:val="0"/>
          <w:numId w:val="7"/>
        </w:numPr>
        <w:shd w:val="clear" w:color="auto" w:fill="FFFFFF"/>
        <w:spacing w:after="0" w:line="240" w:lineRule="auto"/>
        <w:rPr>
          <w:rFonts w:cs="Arial"/>
          <w:color w:val="222222"/>
        </w:rPr>
      </w:pPr>
      <w:r w:rsidRPr="00137A7B">
        <w:rPr>
          <w:rFonts w:cs="Arial"/>
          <w:color w:val="222222"/>
        </w:rPr>
        <w:t>collaborate with colleagues and clients for effective policy action.</w:t>
      </w:r>
    </w:p>
    <w:p w14:paraId="2824E585"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2A85D651"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9</w:t>
      </w:r>
      <w:r w:rsidRPr="00137A7B">
        <w:rPr>
          <w:rFonts w:cs="Arial"/>
          <w:color w:val="222222"/>
        </w:rPr>
        <w:t xml:space="preserve">—Respond </w:t>
      </w:r>
      <w:r w:rsidR="002B3D28">
        <w:rPr>
          <w:rFonts w:cs="Arial"/>
          <w:color w:val="222222"/>
        </w:rPr>
        <w:t xml:space="preserve">to contexts that shape practice. </w:t>
      </w:r>
      <w:r w:rsidRPr="00137A7B">
        <w:rPr>
          <w:rFonts w:cs="Arial"/>
          <w:color w:val="222222"/>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14:paraId="6B7BA156" w14:textId="77777777" w:rsidR="00137A7B" w:rsidRPr="00137A7B" w:rsidRDefault="00137A7B" w:rsidP="00137A7B">
      <w:pPr>
        <w:numPr>
          <w:ilvl w:val="0"/>
          <w:numId w:val="8"/>
        </w:numPr>
        <w:shd w:val="clear" w:color="auto" w:fill="FFFFFF"/>
        <w:spacing w:after="0" w:line="240" w:lineRule="auto"/>
        <w:rPr>
          <w:rFonts w:cs="Arial"/>
          <w:color w:val="222222"/>
        </w:rPr>
      </w:pPr>
      <w:r w:rsidRPr="00137A7B">
        <w:rPr>
          <w:rFonts w:cs="Arial"/>
          <w:color w:val="222222"/>
        </w:rPr>
        <w:t>continuously discover, appraise, and attend to changing locales, populations, scientific and technological developments, and emerging societal trends to provide relevant services</w:t>
      </w:r>
    </w:p>
    <w:p w14:paraId="00E95E20" w14:textId="77777777" w:rsidR="00137A7B" w:rsidRPr="00137A7B" w:rsidRDefault="00137A7B" w:rsidP="00137A7B">
      <w:pPr>
        <w:numPr>
          <w:ilvl w:val="0"/>
          <w:numId w:val="8"/>
        </w:numPr>
        <w:shd w:val="clear" w:color="auto" w:fill="FFFFFF"/>
        <w:spacing w:after="0" w:line="240" w:lineRule="auto"/>
        <w:rPr>
          <w:rFonts w:cs="Arial"/>
          <w:color w:val="222222"/>
        </w:rPr>
      </w:pPr>
      <w:r w:rsidRPr="00137A7B">
        <w:rPr>
          <w:rFonts w:cs="Arial"/>
          <w:color w:val="222222"/>
        </w:rPr>
        <w:t>promote sustainable changes in service delivery and practice to improve the quality of social services.</w:t>
      </w:r>
    </w:p>
    <w:p w14:paraId="13CCAB19"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 </w:t>
      </w:r>
    </w:p>
    <w:p w14:paraId="2DCC9DC6"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10—</w:t>
      </w:r>
      <w:r w:rsidRPr="00137A7B">
        <w:rPr>
          <w:rFonts w:cs="Arial"/>
          <w:color w:val="222222"/>
        </w:rPr>
        <w:t>Engage, assess, intervene, and evaluate with individuals, families, groups, organizations, and communities.</w:t>
      </w:r>
      <w:r w:rsidR="002B3D28">
        <w:rPr>
          <w:rFonts w:cs="Arial"/>
          <w:color w:val="222222"/>
        </w:rPr>
        <w:t xml:space="preserve"> </w:t>
      </w:r>
      <w:r w:rsidRPr="00137A7B">
        <w:rPr>
          <w:rFonts w:cs="Arial"/>
          <w:color w:val="2222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14:paraId="1DCD830B" w14:textId="77777777" w:rsidR="002B3D28" w:rsidRDefault="002B3D28" w:rsidP="00137A7B">
      <w:pPr>
        <w:shd w:val="clear" w:color="auto" w:fill="FFFFFF"/>
        <w:spacing w:after="0" w:line="240" w:lineRule="auto"/>
        <w:rPr>
          <w:rFonts w:cs="Arial"/>
          <w:b/>
          <w:bCs/>
          <w:color w:val="222222"/>
        </w:rPr>
      </w:pPr>
    </w:p>
    <w:p w14:paraId="7029117A"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COMPETENCY 10(b)—Assessment</w:t>
      </w:r>
    </w:p>
    <w:p w14:paraId="72905AA8"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Social workers</w:t>
      </w:r>
    </w:p>
    <w:p w14:paraId="26F2E5D4" w14:textId="77777777" w:rsidR="00137A7B" w:rsidRPr="00137A7B" w:rsidRDefault="00137A7B" w:rsidP="00137A7B">
      <w:pPr>
        <w:numPr>
          <w:ilvl w:val="0"/>
          <w:numId w:val="9"/>
        </w:numPr>
        <w:shd w:val="clear" w:color="auto" w:fill="FFFFFF"/>
        <w:spacing w:after="0" w:line="240" w:lineRule="auto"/>
        <w:rPr>
          <w:rFonts w:cs="Arial"/>
          <w:color w:val="222222"/>
        </w:rPr>
      </w:pPr>
      <w:r w:rsidRPr="00137A7B">
        <w:rPr>
          <w:rFonts w:cs="Arial"/>
          <w:color w:val="222222"/>
        </w:rPr>
        <w:t>collect, organize, and interpret client data</w:t>
      </w:r>
    </w:p>
    <w:p w14:paraId="4F67C72A" w14:textId="77777777" w:rsidR="00137A7B" w:rsidRPr="00137A7B" w:rsidRDefault="00137A7B" w:rsidP="00137A7B">
      <w:pPr>
        <w:numPr>
          <w:ilvl w:val="0"/>
          <w:numId w:val="9"/>
        </w:numPr>
        <w:shd w:val="clear" w:color="auto" w:fill="FFFFFF"/>
        <w:spacing w:after="0" w:line="240" w:lineRule="auto"/>
        <w:rPr>
          <w:rFonts w:cs="Arial"/>
          <w:color w:val="222222"/>
        </w:rPr>
      </w:pPr>
      <w:r w:rsidRPr="00137A7B">
        <w:rPr>
          <w:rFonts w:cs="Arial"/>
          <w:color w:val="222222"/>
        </w:rPr>
        <w:t>assess client strengths and limitations</w:t>
      </w:r>
    </w:p>
    <w:p w14:paraId="5B50653B" w14:textId="77777777" w:rsidR="00137A7B" w:rsidRPr="00137A7B" w:rsidRDefault="00137A7B" w:rsidP="00137A7B">
      <w:pPr>
        <w:numPr>
          <w:ilvl w:val="0"/>
          <w:numId w:val="9"/>
        </w:numPr>
        <w:shd w:val="clear" w:color="auto" w:fill="FFFFFF"/>
        <w:spacing w:after="0" w:line="240" w:lineRule="auto"/>
        <w:rPr>
          <w:rFonts w:cs="Arial"/>
          <w:color w:val="222222"/>
        </w:rPr>
      </w:pPr>
      <w:r w:rsidRPr="00137A7B">
        <w:rPr>
          <w:rFonts w:cs="Arial"/>
          <w:color w:val="222222"/>
        </w:rPr>
        <w:t>develop mutually agreed-on intervention goals and objectives; and</w:t>
      </w:r>
    </w:p>
    <w:p w14:paraId="36487382" w14:textId="77777777" w:rsidR="00137A7B" w:rsidRPr="00137A7B" w:rsidRDefault="00137A7B" w:rsidP="00137A7B">
      <w:pPr>
        <w:numPr>
          <w:ilvl w:val="0"/>
          <w:numId w:val="9"/>
        </w:numPr>
        <w:shd w:val="clear" w:color="auto" w:fill="FFFFFF"/>
        <w:spacing w:after="0" w:line="240" w:lineRule="auto"/>
        <w:rPr>
          <w:rFonts w:cs="Arial"/>
          <w:color w:val="222222"/>
        </w:rPr>
      </w:pPr>
      <w:r w:rsidRPr="00137A7B">
        <w:rPr>
          <w:rFonts w:cs="Arial"/>
          <w:color w:val="222222"/>
        </w:rPr>
        <w:t>select appropriate intervention strategies.</w:t>
      </w:r>
    </w:p>
    <w:p w14:paraId="14840B5C" w14:textId="77777777" w:rsidR="00137A7B" w:rsidRPr="00137A7B" w:rsidRDefault="00137A7B" w:rsidP="00137A7B">
      <w:pPr>
        <w:shd w:val="clear" w:color="auto" w:fill="FFFFFF"/>
        <w:spacing w:after="0" w:line="240" w:lineRule="auto"/>
        <w:rPr>
          <w:rFonts w:cs="Arial"/>
          <w:color w:val="222222"/>
        </w:rPr>
      </w:pPr>
    </w:p>
    <w:p w14:paraId="28B486B0" w14:textId="77777777" w:rsidR="00137A7B" w:rsidRPr="00137A7B" w:rsidRDefault="00137A7B" w:rsidP="00137A7B">
      <w:pPr>
        <w:shd w:val="clear" w:color="auto" w:fill="FFFFFF"/>
        <w:spacing w:after="0" w:line="240" w:lineRule="auto"/>
        <w:rPr>
          <w:rFonts w:cs="Arial"/>
          <w:b/>
          <w:color w:val="222222"/>
        </w:rPr>
      </w:pPr>
      <w:r w:rsidRPr="00137A7B">
        <w:rPr>
          <w:rFonts w:cs="Arial"/>
          <w:b/>
          <w:color w:val="222222"/>
        </w:rPr>
        <w:t>COMPETENCY 10(c)—Intervention</w:t>
      </w:r>
    </w:p>
    <w:p w14:paraId="309FE59B" w14:textId="77777777" w:rsidR="00137A7B" w:rsidRPr="00137A7B" w:rsidRDefault="00137A7B" w:rsidP="00137A7B">
      <w:pPr>
        <w:shd w:val="clear" w:color="auto" w:fill="FFFFFF"/>
        <w:spacing w:after="0" w:line="240" w:lineRule="auto"/>
        <w:rPr>
          <w:rFonts w:cs="Arial"/>
          <w:color w:val="222222"/>
        </w:rPr>
      </w:pPr>
      <w:r w:rsidRPr="00137A7B">
        <w:rPr>
          <w:rFonts w:cs="Arial"/>
          <w:color w:val="222222"/>
        </w:rPr>
        <w:t>Social workers</w:t>
      </w:r>
    </w:p>
    <w:p w14:paraId="013832B8" w14:textId="77777777" w:rsidR="00137A7B" w:rsidRPr="00137A7B" w:rsidRDefault="00137A7B" w:rsidP="00137A7B">
      <w:pPr>
        <w:numPr>
          <w:ilvl w:val="0"/>
          <w:numId w:val="10"/>
        </w:numPr>
        <w:shd w:val="clear" w:color="auto" w:fill="FFFFFF"/>
        <w:spacing w:after="0" w:line="240" w:lineRule="auto"/>
        <w:ind w:right="648"/>
        <w:rPr>
          <w:rFonts w:cs="Arial"/>
          <w:color w:val="222222"/>
        </w:rPr>
      </w:pPr>
      <w:r w:rsidRPr="00137A7B">
        <w:rPr>
          <w:rFonts w:cs="Arial"/>
          <w:color w:val="222222"/>
        </w:rPr>
        <w:t>initiate actions to achieve organizational goals</w:t>
      </w:r>
    </w:p>
    <w:p w14:paraId="63FE744A" w14:textId="77777777" w:rsidR="00137A7B" w:rsidRPr="00137A7B" w:rsidRDefault="00137A7B" w:rsidP="00137A7B">
      <w:pPr>
        <w:numPr>
          <w:ilvl w:val="0"/>
          <w:numId w:val="10"/>
        </w:numPr>
        <w:shd w:val="clear" w:color="auto" w:fill="FFFFFF"/>
        <w:spacing w:after="0" w:line="240" w:lineRule="auto"/>
        <w:ind w:right="648"/>
        <w:rPr>
          <w:rFonts w:cs="Arial"/>
          <w:color w:val="222222"/>
        </w:rPr>
      </w:pPr>
      <w:r w:rsidRPr="00137A7B">
        <w:rPr>
          <w:rFonts w:cs="Arial"/>
          <w:color w:val="222222"/>
        </w:rPr>
        <w:t>implement prevention interventions that enhance client capacities;</w:t>
      </w:r>
    </w:p>
    <w:p w14:paraId="33C0249C" w14:textId="77777777" w:rsidR="00137A7B" w:rsidRPr="00137A7B" w:rsidRDefault="00137A7B" w:rsidP="00137A7B">
      <w:pPr>
        <w:numPr>
          <w:ilvl w:val="0"/>
          <w:numId w:val="10"/>
        </w:numPr>
        <w:shd w:val="clear" w:color="auto" w:fill="FFFFFF"/>
        <w:spacing w:after="0" w:line="240" w:lineRule="auto"/>
        <w:ind w:right="648"/>
        <w:rPr>
          <w:rFonts w:cs="Arial"/>
          <w:color w:val="222222"/>
        </w:rPr>
      </w:pPr>
      <w:r w:rsidRPr="00137A7B">
        <w:rPr>
          <w:rFonts w:cs="Arial"/>
          <w:color w:val="222222"/>
        </w:rPr>
        <w:t>help clients resolve problems;</w:t>
      </w:r>
    </w:p>
    <w:p w14:paraId="6D493EEC" w14:textId="77777777" w:rsidR="00137A7B" w:rsidRPr="00137A7B" w:rsidRDefault="00137A7B" w:rsidP="00137A7B">
      <w:pPr>
        <w:numPr>
          <w:ilvl w:val="0"/>
          <w:numId w:val="10"/>
        </w:numPr>
        <w:shd w:val="clear" w:color="auto" w:fill="FFFFFF"/>
        <w:spacing w:after="0" w:line="240" w:lineRule="auto"/>
        <w:ind w:right="648"/>
        <w:rPr>
          <w:rFonts w:cs="Arial"/>
          <w:color w:val="222222"/>
        </w:rPr>
      </w:pPr>
      <w:r w:rsidRPr="00137A7B">
        <w:rPr>
          <w:rFonts w:cs="Arial"/>
          <w:color w:val="222222"/>
        </w:rPr>
        <w:t>negotiate, mediate, and advocate for clients; and</w:t>
      </w:r>
    </w:p>
    <w:p w14:paraId="2DFFE42A" w14:textId="77777777" w:rsidR="00137A7B" w:rsidRPr="00137A7B" w:rsidRDefault="00137A7B" w:rsidP="00137A7B">
      <w:pPr>
        <w:numPr>
          <w:ilvl w:val="0"/>
          <w:numId w:val="10"/>
        </w:numPr>
        <w:shd w:val="clear" w:color="auto" w:fill="FFFFFF"/>
        <w:spacing w:after="0" w:line="240" w:lineRule="auto"/>
        <w:ind w:right="648"/>
        <w:rPr>
          <w:rFonts w:cs="Arial"/>
          <w:color w:val="222222"/>
        </w:rPr>
      </w:pPr>
      <w:r w:rsidRPr="00137A7B">
        <w:rPr>
          <w:rFonts w:cs="Arial"/>
          <w:color w:val="222222"/>
        </w:rPr>
        <w:t>facilitate transitions and endings.</w:t>
      </w:r>
    </w:p>
    <w:p w14:paraId="4CE0DF9F" w14:textId="77777777" w:rsidR="002B3D28" w:rsidRDefault="002B3D28" w:rsidP="00137A7B">
      <w:pPr>
        <w:shd w:val="clear" w:color="auto" w:fill="FFFFFF"/>
        <w:spacing w:after="0" w:line="240" w:lineRule="auto"/>
        <w:ind w:right="648"/>
        <w:rPr>
          <w:rFonts w:cs="Arial"/>
          <w:b/>
          <w:color w:val="222222"/>
        </w:rPr>
      </w:pPr>
    </w:p>
    <w:p w14:paraId="69EFB1B9" w14:textId="77777777" w:rsidR="00137A7B" w:rsidRPr="00137A7B" w:rsidRDefault="00137A7B" w:rsidP="00137A7B">
      <w:pPr>
        <w:shd w:val="clear" w:color="auto" w:fill="FFFFFF"/>
        <w:spacing w:after="0" w:line="240" w:lineRule="auto"/>
        <w:ind w:right="648"/>
        <w:rPr>
          <w:rFonts w:cs="Arial"/>
          <w:b/>
          <w:color w:val="222222"/>
        </w:rPr>
      </w:pPr>
      <w:r w:rsidRPr="00137A7B">
        <w:rPr>
          <w:rFonts w:cs="Arial"/>
          <w:b/>
          <w:color w:val="222222"/>
        </w:rPr>
        <w:t>COMPETENCY 10(d)—Evaluation</w:t>
      </w:r>
    </w:p>
    <w:p w14:paraId="2B81F3AE" w14:textId="77777777" w:rsidR="00137A7B" w:rsidRPr="00137A7B" w:rsidRDefault="00137A7B" w:rsidP="00137A7B">
      <w:pPr>
        <w:shd w:val="clear" w:color="auto" w:fill="FFFFFF"/>
        <w:spacing w:after="0" w:line="240" w:lineRule="auto"/>
        <w:ind w:right="648"/>
        <w:rPr>
          <w:rFonts w:cs="Arial"/>
          <w:color w:val="222222"/>
        </w:rPr>
      </w:pPr>
      <w:r w:rsidRPr="00137A7B">
        <w:rPr>
          <w:rFonts w:cs="Arial"/>
          <w:color w:val="222222"/>
        </w:rPr>
        <w:t>Social workers</w:t>
      </w:r>
    </w:p>
    <w:p w14:paraId="336E1C26" w14:textId="77777777" w:rsidR="00137A7B" w:rsidRPr="00137A7B" w:rsidRDefault="00137A7B" w:rsidP="00137A7B">
      <w:pPr>
        <w:numPr>
          <w:ilvl w:val="0"/>
          <w:numId w:val="11"/>
        </w:numPr>
        <w:shd w:val="clear" w:color="auto" w:fill="FFFFFF"/>
        <w:spacing w:after="0" w:line="240" w:lineRule="auto"/>
        <w:ind w:right="648"/>
        <w:rPr>
          <w:rFonts w:cs="Arial"/>
          <w:color w:val="222222"/>
        </w:rPr>
      </w:pPr>
      <w:r w:rsidRPr="00137A7B">
        <w:rPr>
          <w:rFonts w:cs="Arial"/>
          <w:color w:val="222222"/>
        </w:rPr>
        <w:t>critically analyze, monitor, and evaluate interventions.</w:t>
      </w:r>
    </w:p>
    <w:p w14:paraId="223AB1A7"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 </w:t>
      </w:r>
    </w:p>
    <w:p w14:paraId="40BE10F6"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sz w:val="24"/>
          <w:szCs w:val="24"/>
        </w:rPr>
        <w:lastRenderedPageBreak/>
        <w:t>Course Objectives</w:t>
      </w:r>
      <w:r w:rsidRPr="00137A7B">
        <w:rPr>
          <w:rFonts w:cs="Arial"/>
          <w:color w:val="222222"/>
        </w:rPr>
        <w:br/>
        <w:t>On completion of this course, students using a generalist social work practice framework will be able to:</w:t>
      </w:r>
    </w:p>
    <w:p w14:paraId="569D772C"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Describe the historical, social, political and economic forces that have shaped and continue to shape macro practice in social work. (Practice Behaviors 4.1, 9.1)</w:t>
      </w:r>
    </w:p>
    <w:p w14:paraId="71F1A999"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Identify community organization, management, and policy-advocacy strategies for dealing with contemporary social work and social welfare problems. (Practice Behaviors 1.1, 3.1, 5.2, 5.3, 6.2, 8.1)</w:t>
      </w:r>
    </w:p>
    <w:p w14:paraId="5F0451E2"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Demonstrate beginning level community organization, management, and policy advocacy skills in promoting social work values. (Practice Behaviors 3.1, 3.3, 4.3, 5.2, 5.3, 8.1, 8.2, 9.2, 10.c.1, 10.c.2, 10.c.3, 10.c.4, 10.c.5, 10.d.1)</w:t>
      </w:r>
    </w:p>
    <w:p w14:paraId="43C63C51"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Apply NASW’s Code of Ethics and other professional codes to the selection of action strategies, and in particular applying them to those situations which affect disadvantaged/discriminated against populations. (Practice Behaviors 1.3, 2.1, 2.2, 2.4, 4.2, 5.3)</w:t>
      </w:r>
    </w:p>
    <w:p w14:paraId="2704DAE0"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Demonstrate the ability to utilize selected macro assessment tools (e.g., community profiles, asset maps, community needs and strengths assessment, Census data analysis, windshield surveys, SWOT analysis, force field analysis, flow-charts, nominal group technique, task analysis, and ethical analysis) to develop client-centered interventions. (Practice Behaviors 3.1, 3.2, 7.1, 7.2; 10.b.1, 10.b.2, 10.b.3, 10.b.4, 10.c.1, 10.c.2, 10.c.3, 10.c.4, 10.c.5 )</w:t>
      </w:r>
    </w:p>
    <w:p w14:paraId="004D88FD"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Specify/identify those situations in which social workers are likely to be central to addressing major social welfare concerns. (Practice Behaviors 5.3, 7.2)</w:t>
      </w:r>
    </w:p>
    <w:p w14:paraId="398CFB92" w14:textId="77777777" w:rsidR="00137A7B" w:rsidRPr="002B3D28" w:rsidRDefault="00137A7B" w:rsidP="002B3D28">
      <w:pPr>
        <w:pStyle w:val="ListParagraph"/>
        <w:numPr>
          <w:ilvl w:val="0"/>
          <w:numId w:val="13"/>
        </w:numPr>
        <w:shd w:val="clear" w:color="auto" w:fill="FFFFFF"/>
        <w:spacing w:after="0" w:line="240" w:lineRule="auto"/>
        <w:rPr>
          <w:rFonts w:cs="Arial"/>
          <w:color w:val="222222"/>
        </w:rPr>
      </w:pPr>
      <w:r w:rsidRPr="002B3D28">
        <w:rPr>
          <w:rFonts w:cs="Arial"/>
          <w:color w:val="222222"/>
        </w:rPr>
        <w:t>Identify salient connections between macro practice and interpersonal practice. (Practice Behaviors 3.2, 7.1, 7.2)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53"/>
        <w:gridCol w:w="6673"/>
      </w:tblGrid>
      <w:tr w:rsidR="00137A7B" w:rsidRPr="00137A7B" w14:paraId="50077EEE" w14:textId="77777777" w:rsidTr="007B5CE3">
        <w:trPr>
          <w:tblCellSpacing w:w="0" w:type="dxa"/>
        </w:trPr>
        <w:tc>
          <w:tcPr>
            <w:tcW w:w="0" w:type="auto"/>
            <w:gridSpan w:val="2"/>
            <w:shd w:val="clear" w:color="auto" w:fill="FFFFFF"/>
            <w:vAlign w:val="center"/>
            <w:hideMark/>
          </w:tcPr>
          <w:p w14:paraId="08D78B4B" w14:textId="4D9E64A0" w:rsidR="00137A7B" w:rsidRPr="00137A7B" w:rsidRDefault="00137A7B" w:rsidP="006906BA">
            <w:pPr>
              <w:spacing w:after="0" w:line="240" w:lineRule="auto"/>
              <w:rPr>
                <w:rFonts w:cs="Arial"/>
                <w:color w:val="222222"/>
              </w:rPr>
            </w:pPr>
            <w:r w:rsidRPr="00137A7B">
              <w:rPr>
                <w:rFonts w:cs="Arial"/>
                <w:color w:val="222222"/>
              </w:rPr>
              <w:t> </w:t>
            </w:r>
          </w:p>
        </w:tc>
      </w:tr>
      <w:tr w:rsidR="00137A7B" w:rsidRPr="00137A7B" w14:paraId="6184BBA3" w14:textId="77777777" w:rsidTr="007B5CE3">
        <w:trPr>
          <w:tblCellSpacing w:w="0" w:type="dxa"/>
        </w:trPr>
        <w:tc>
          <w:tcPr>
            <w:tcW w:w="0" w:type="auto"/>
            <w:shd w:val="clear" w:color="auto" w:fill="FFFFFF"/>
            <w:hideMark/>
          </w:tcPr>
          <w:p w14:paraId="4A9D63A0" w14:textId="77777777" w:rsidR="00137A7B" w:rsidRPr="00137A7B" w:rsidRDefault="00137A7B" w:rsidP="00137A7B">
            <w:pPr>
              <w:spacing w:after="0" w:line="240" w:lineRule="auto"/>
              <w:rPr>
                <w:rFonts w:cs="Arial"/>
                <w:color w:val="222222"/>
              </w:rPr>
            </w:pPr>
            <w:r w:rsidRPr="00137A7B">
              <w:rPr>
                <w:rFonts w:cs="Arial"/>
                <w:b/>
                <w:bCs/>
                <w:color w:val="222222"/>
              </w:rPr>
              <w:t>Theme Relation to Multiculturalism &amp; Diversity:</w:t>
            </w:r>
          </w:p>
        </w:tc>
        <w:tc>
          <w:tcPr>
            <w:tcW w:w="0" w:type="auto"/>
            <w:shd w:val="clear" w:color="auto" w:fill="FFFFFF"/>
            <w:vAlign w:val="center"/>
            <w:hideMark/>
          </w:tcPr>
          <w:p w14:paraId="1303D1EF" w14:textId="77777777" w:rsidR="00137A7B" w:rsidRDefault="00906D67" w:rsidP="00137A7B">
            <w:pPr>
              <w:spacing w:after="0" w:line="240" w:lineRule="auto"/>
              <w:rPr>
                <w:rFonts w:cs="Arial"/>
                <w:color w:val="222222"/>
              </w:rPr>
            </w:pPr>
            <w:r>
              <w:rPr>
                <w:rFonts w:cs="Arial"/>
                <w:color w:val="222222"/>
              </w:rPr>
              <w:t>will be</w:t>
            </w:r>
            <w:r w:rsidR="00137A7B" w:rsidRPr="00137A7B">
              <w:rPr>
                <w:rFonts w:cs="Arial"/>
                <w:color w:val="222222"/>
              </w:rPr>
              <w:t xml:space="preserve"> addressed through methods such as the use of readings, examples, cases, and role plays, and the development of intervention tools that explore multi-cultural and diversity issues from at least five perspectives: 1) the worker, (community organizer herself or himself); 2) the manager; 3) the policy analyst/advocate; 4) the organization or program; 5) the community or client system.</w:t>
            </w:r>
          </w:p>
          <w:p w14:paraId="14998B61" w14:textId="77777777" w:rsidR="00C841E4" w:rsidRPr="00137A7B" w:rsidRDefault="00C841E4" w:rsidP="00137A7B">
            <w:pPr>
              <w:spacing w:after="0" w:line="240" w:lineRule="auto"/>
              <w:rPr>
                <w:rFonts w:cs="Arial"/>
                <w:color w:val="222222"/>
              </w:rPr>
            </w:pPr>
          </w:p>
        </w:tc>
      </w:tr>
      <w:tr w:rsidR="00137A7B" w:rsidRPr="00137A7B" w14:paraId="18F758BC" w14:textId="77777777" w:rsidTr="007B5CE3">
        <w:trPr>
          <w:tblCellSpacing w:w="0" w:type="dxa"/>
        </w:trPr>
        <w:tc>
          <w:tcPr>
            <w:tcW w:w="0" w:type="auto"/>
            <w:shd w:val="clear" w:color="auto" w:fill="FFFFFF"/>
            <w:hideMark/>
          </w:tcPr>
          <w:p w14:paraId="3C1F4D48" w14:textId="77777777" w:rsidR="00137A7B" w:rsidRPr="00137A7B" w:rsidRDefault="00137A7B" w:rsidP="00137A7B">
            <w:pPr>
              <w:spacing w:after="0" w:line="240" w:lineRule="auto"/>
              <w:rPr>
                <w:rFonts w:cs="Arial"/>
                <w:color w:val="222222"/>
              </w:rPr>
            </w:pPr>
            <w:r w:rsidRPr="00137A7B">
              <w:rPr>
                <w:rFonts w:cs="Arial"/>
                <w:b/>
                <w:bCs/>
                <w:color w:val="222222"/>
              </w:rPr>
              <w:t>Theme Relation to Social Justice:</w:t>
            </w:r>
          </w:p>
        </w:tc>
        <w:tc>
          <w:tcPr>
            <w:tcW w:w="0" w:type="auto"/>
            <w:shd w:val="clear" w:color="auto" w:fill="FFFFFF"/>
            <w:vAlign w:val="center"/>
            <w:hideMark/>
          </w:tcPr>
          <w:p w14:paraId="17E4A0AB" w14:textId="77777777" w:rsidR="00137A7B" w:rsidRDefault="00906D67" w:rsidP="00137A7B">
            <w:pPr>
              <w:spacing w:after="0" w:line="240" w:lineRule="auto"/>
              <w:rPr>
                <w:rFonts w:cs="Arial"/>
                <w:color w:val="222222"/>
              </w:rPr>
            </w:pPr>
            <w:r>
              <w:rPr>
                <w:rFonts w:cs="Arial"/>
                <w:color w:val="222222"/>
              </w:rPr>
              <w:t>will be</w:t>
            </w:r>
            <w:r w:rsidRPr="00137A7B">
              <w:rPr>
                <w:rFonts w:cs="Arial"/>
                <w:color w:val="222222"/>
              </w:rPr>
              <w:t xml:space="preserve"> </w:t>
            </w:r>
            <w:r w:rsidR="00137A7B" w:rsidRPr="00137A7B">
              <w:rPr>
                <w:rFonts w:cs="Arial"/>
                <w:color w:val="222222"/>
              </w:rPr>
              <w:t>addressed through the use of readings, examples, cases, and role plays, and the development of intervention tools that enable workers to secure better representation of underrepresented community members and points of view in the community, agency, and polity, and to address, through the attainment of program goals, issues of historic exclusion and exploitation. Techniques of both transactional and transformational change are considered.</w:t>
            </w:r>
          </w:p>
          <w:p w14:paraId="38F48DF9" w14:textId="77777777" w:rsidR="00C841E4" w:rsidRPr="00137A7B" w:rsidRDefault="00C841E4" w:rsidP="00137A7B">
            <w:pPr>
              <w:spacing w:after="0" w:line="240" w:lineRule="auto"/>
              <w:rPr>
                <w:rFonts w:cs="Arial"/>
                <w:color w:val="222222"/>
              </w:rPr>
            </w:pPr>
          </w:p>
        </w:tc>
      </w:tr>
      <w:tr w:rsidR="00137A7B" w:rsidRPr="00137A7B" w14:paraId="2F315F7F" w14:textId="77777777" w:rsidTr="007B5CE3">
        <w:trPr>
          <w:tblCellSpacing w:w="0" w:type="dxa"/>
        </w:trPr>
        <w:tc>
          <w:tcPr>
            <w:tcW w:w="0" w:type="auto"/>
            <w:shd w:val="clear" w:color="auto" w:fill="FFFFFF"/>
            <w:hideMark/>
          </w:tcPr>
          <w:p w14:paraId="6413DE84" w14:textId="77777777" w:rsidR="00137A7B" w:rsidRPr="00137A7B" w:rsidRDefault="00137A7B" w:rsidP="00137A7B">
            <w:pPr>
              <w:spacing w:after="0" w:line="240" w:lineRule="auto"/>
              <w:rPr>
                <w:rFonts w:cs="Arial"/>
                <w:color w:val="222222"/>
              </w:rPr>
            </w:pPr>
            <w:r w:rsidRPr="00137A7B">
              <w:rPr>
                <w:rFonts w:cs="Arial"/>
                <w:b/>
                <w:bCs/>
                <w:color w:val="222222"/>
              </w:rPr>
              <w:t>Theme Relation to Promotion, Prevention, Treatment &amp; Rehabilitation:</w:t>
            </w:r>
          </w:p>
        </w:tc>
        <w:tc>
          <w:tcPr>
            <w:tcW w:w="0" w:type="auto"/>
            <w:shd w:val="clear" w:color="auto" w:fill="FFFFFF"/>
            <w:vAlign w:val="center"/>
            <w:hideMark/>
          </w:tcPr>
          <w:p w14:paraId="694C4CF6" w14:textId="77777777" w:rsidR="00137A7B" w:rsidRPr="00137A7B" w:rsidRDefault="00906D67" w:rsidP="00137A7B">
            <w:pPr>
              <w:spacing w:after="0" w:line="240" w:lineRule="auto"/>
              <w:rPr>
                <w:rFonts w:cs="Arial"/>
                <w:color w:val="222222"/>
              </w:rPr>
            </w:pPr>
            <w:r>
              <w:rPr>
                <w:rFonts w:cs="Arial"/>
                <w:color w:val="222222"/>
              </w:rPr>
              <w:t>will be</w:t>
            </w:r>
            <w:r w:rsidRPr="00137A7B">
              <w:rPr>
                <w:rFonts w:cs="Arial"/>
                <w:color w:val="222222"/>
              </w:rPr>
              <w:t xml:space="preserve"> </w:t>
            </w:r>
            <w:r w:rsidR="00137A7B" w:rsidRPr="00137A7B">
              <w:rPr>
                <w:rFonts w:cs="Arial"/>
                <w:color w:val="222222"/>
              </w:rPr>
              <w:t>addressed through the use of readings, examples, cases, and role plays, and the development of intervention tools that explore special attention to the benefits of early intervention, (promotion and prevention), risks attendant to the use of various methods (treatment), and the need for longer term connection and follow-up (rehabilitation).</w:t>
            </w:r>
          </w:p>
        </w:tc>
      </w:tr>
      <w:tr w:rsidR="00137A7B" w:rsidRPr="00137A7B" w14:paraId="2B1631A0" w14:textId="77777777" w:rsidTr="007B5CE3">
        <w:trPr>
          <w:tblCellSpacing w:w="0" w:type="dxa"/>
        </w:trPr>
        <w:tc>
          <w:tcPr>
            <w:tcW w:w="0" w:type="auto"/>
            <w:shd w:val="clear" w:color="auto" w:fill="FFFFFF"/>
            <w:hideMark/>
          </w:tcPr>
          <w:p w14:paraId="142954B8" w14:textId="77777777" w:rsidR="00C841E4" w:rsidRDefault="00C841E4" w:rsidP="00137A7B">
            <w:pPr>
              <w:spacing w:after="0" w:line="240" w:lineRule="auto"/>
              <w:rPr>
                <w:rFonts w:cs="Arial"/>
                <w:b/>
                <w:bCs/>
                <w:color w:val="222222"/>
              </w:rPr>
            </w:pPr>
          </w:p>
          <w:p w14:paraId="10A3D88F" w14:textId="77777777" w:rsidR="00137A7B" w:rsidRPr="00137A7B" w:rsidRDefault="00137A7B" w:rsidP="00137A7B">
            <w:pPr>
              <w:spacing w:after="0" w:line="240" w:lineRule="auto"/>
              <w:rPr>
                <w:rFonts w:cs="Arial"/>
                <w:color w:val="222222"/>
              </w:rPr>
            </w:pPr>
            <w:r w:rsidRPr="00137A7B">
              <w:rPr>
                <w:rFonts w:cs="Arial"/>
                <w:b/>
                <w:bCs/>
                <w:color w:val="222222"/>
              </w:rPr>
              <w:t>Theme Relation to Behavioral and Social Science Research:</w:t>
            </w:r>
          </w:p>
        </w:tc>
        <w:tc>
          <w:tcPr>
            <w:tcW w:w="0" w:type="auto"/>
            <w:shd w:val="clear" w:color="auto" w:fill="FFFFFF"/>
            <w:vAlign w:val="center"/>
            <w:hideMark/>
          </w:tcPr>
          <w:p w14:paraId="78B7A4E3" w14:textId="77777777" w:rsidR="00C841E4" w:rsidRDefault="00C841E4" w:rsidP="00906D67">
            <w:pPr>
              <w:spacing w:after="0" w:line="240" w:lineRule="auto"/>
              <w:rPr>
                <w:rFonts w:cs="Arial"/>
                <w:color w:val="222222"/>
              </w:rPr>
            </w:pPr>
          </w:p>
          <w:p w14:paraId="383D887C" w14:textId="77777777" w:rsidR="00137A7B" w:rsidRDefault="00906D67" w:rsidP="00906D67">
            <w:pPr>
              <w:spacing w:after="0" w:line="240" w:lineRule="auto"/>
              <w:rPr>
                <w:rFonts w:cs="Arial"/>
                <w:color w:val="222222"/>
              </w:rPr>
            </w:pPr>
            <w:r>
              <w:rPr>
                <w:rFonts w:cs="Arial"/>
                <w:color w:val="222222"/>
              </w:rPr>
              <w:t>will be</w:t>
            </w:r>
            <w:r w:rsidRPr="00137A7B">
              <w:rPr>
                <w:rFonts w:cs="Arial"/>
                <w:color w:val="222222"/>
              </w:rPr>
              <w:t xml:space="preserve"> </w:t>
            </w:r>
            <w:r w:rsidR="00137A7B" w:rsidRPr="00137A7B">
              <w:rPr>
                <w:rFonts w:cs="Arial"/>
                <w:color w:val="222222"/>
              </w:rPr>
              <w:t>addressed through the use of readings, examples, cases, and role plays, and the development of intervention tools that explore the perspectives of social and behavioral science theory on the community, the organization, and the polity. Organizational, political science, and community theories will be important bases for class analyses.</w:t>
            </w:r>
          </w:p>
          <w:p w14:paraId="2BA9C5CE" w14:textId="77777777" w:rsidR="00C841E4" w:rsidRPr="00137A7B" w:rsidRDefault="00C841E4" w:rsidP="00906D67">
            <w:pPr>
              <w:spacing w:after="0" w:line="240" w:lineRule="auto"/>
              <w:rPr>
                <w:rFonts w:cs="Arial"/>
                <w:color w:val="222222"/>
              </w:rPr>
            </w:pPr>
          </w:p>
        </w:tc>
      </w:tr>
      <w:tr w:rsidR="00137A7B" w:rsidRPr="00137A7B" w14:paraId="4A1242E4" w14:textId="77777777" w:rsidTr="007B5CE3">
        <w:trPr>
          <w:tblCellSpacing w:w="0" w:type="dxa"/>
        </w:trPr>
        <w:tc>
          <w:tcPr>
            <w:tcW w:w="0" w:type="auto"/>
            <w:shd w:val="clear" w:color="auto" w:fill="FFFFFF"/>
            <w:hideMark/>
          </w:tcPr>
          <w:p w14:paraId="0D7A8D09" w14:textId="77777777" w:rsidR="00137A7B" w:rsidRPr="00137A7B" w:rsidRDefault="00137A7B" w:rsidP="00137A7B">
            <w:pPr>
              <w:spacing w:after="0" w:line="240" w:lineRule="auto"/>
              <w:rPr>
                <w:rFonts w:cs="Arial"/>
                <w:color w:val="222222"/>
              </w:rPr>
            </w:pPr>
            <w:r w:rsidRPr="00137A7B">
              <w:rPr>
                <w:rFonts w:cs="Arial"/>
                <w:b/>
                <w:bCs/>
                <w:color w:val="222222"/>
              </w:rPr>
              <w:lastRenderedPageBreak/>
              <w:t>Relationship to SW Ethics and Values:</w:t>
            </w:r>
          </w:p>
        </w:tc>
        <w:tc>
          <w:tcPr>
            <w:tcW w:w="0" w:type="auto"/>
            <w:shd w:val="clear" w:color="auto" w:fill="FFFFFF"/>
            <w:vAlign w:val="center"/>
            <w:hideMark/>
          </w:tcPr>
          <w:p w14:paraId="318157CE" w14:textId="77777777" w:rsidR="00137A7B" w:rsidRPr="00137A7B" w:rsidRDefault="00137A7B" w:rsidP="00137A7B">
            <w:pPr>
              <w:spacing w:after="0" w:line="240" w:lineRule="auto"/>
              <w:rPr>
                <w:rFonts w:cs="Arial"/>
                <w:color w:val="222222"/>
              </w:rPr>
            </w:pPr>
            <w:r w:rsidRPr="00137A7B">
              <w:rPr>
                <w:rFonts w:cs="Arial"/>
                <w:color w:val="222222"/>
              </w:rPr>
              <w:t>The course will address ethical and value issues related to working with, and in, organizations, communities, societies, and in conducting policy-focused research in these areas. For example, as employees of organizations, members of communities, and citizens of states, social workers must work to ensure equal treatment for all citizens, while at the same time expressing preferential programmatic attention to the most disadvantaged within those systems. The course will also focus on social workers' responsibility as professionals to promote the general welfare through working toward the elimination of discrimination, expanding choices for all persons, encouraging respect for diversity, advocating for progressive changes in social policies, and encouraging informed participation by the public.</w:t>
            </w:r>
          </w:p>
        </w:tc>
      </w:tr>
    </w:tbl>
    <w:p w14:paraId="399D027D" w14:textId="77777777" w:rsidR="00137A7B" w:rsidRPr="00137A7B" w:rsidRDefault="00137A7B" w:rsidP="00137A7B">
      <w:pPr>
        <w:shd w:val="clear" w:color="auto" w:fill="FFFFFF"/>
        <w:spacing w:after="0" w:line="240" w:lineRule="auto"/>
        <w:rPr>
          <w:rFonts w:cs="Arial"/>
          <w:color w:val="222222"/>
        </w:rPr>
      </w:pPr>
    </w:p>
    <w:p w14:paraId="57755132" w14:textId="77777777" w:rsidR="00137A7B" w:rsidRPr="00137A7B" w:rsidRDefault="00137A7B" w:rsidP="00137A7B">
      <w:pPr>
        <w:shd w:val="clear" w:color="auto" w:fill="FFFFFF"/>
        <w:spacing w:after="0" w:line="240" w:lineRule="auto"/>
        <w:rPr>
          <w:rFonts w:cs="Arial"/>
          <w:color w:val="222222"/>
        </w:rPr>
      </w:pPr>
      <w:r w:rsidRPr="00137A7B">
        <w:rPr>
          <w:rFonts w:cs="Arial"/>
          <w:b/>
          <w:bCs/>
          <w:color w:val="222222"/>
        </w:rPr>
        <w:t>Faculty Approved: </w:t>
      </w:r>
      <w:r w:rsidRPr="00137A7B">
        <w:rPr>
          <w:rFonts w:cs="Arial"/>
          <w:color w:val="222222"/>
        </w:rPr>
        <w:t>October 17, 2012</w:t>
      </w:r>
    </w:p>
    <w:p w14:paraId="4AB8D88F" w14:textId="77777777" w:rsidR="00443F7B" w:rsidRDefault="00443F7B" w:rsidP="00137A7B">
      <w:pPr>
        <w:spacing w:after="0" w:line="240" w:lineRule="auto"/>
      </w:pPr>
    </w:p>
    <w:p w14:paraId="50873E97" w14:textId="083F8D4A" w:rsidR="006906BA" w:rsidRDefault="009E2897" w:rsidP="006906BA">
      <w:pPr>
        <w:spacing w:after="0" w:line="240" w:lineRule="auto"/>
        <w:rPr>
          <w:rFonts w:ascii="Calibri" w:hAnsi="Calibri"/>
          <w:snapToGrid w:val="0"/>
        </w:rPr>
      </w:pPr>
      <w:r>
        <w:rPr>
          <w:rFonts w:cs="Arial"/>
          <w:b/>
          <w:bCs/>
          <w:color w:val="222222"/>
          <w:sz w:val="24"/>
          <w:szCs w:val="24"/>
        </w:rPr>
        <w:t>Course Design</w:t>
      </w:r>
      <w:r w:rsidR="006906BA" w:rsidRPr="00137A7B">
        <w:rPr>
          <w:rFonts w:cs="Arial"/>
          <w:color w:val="222222"/>
        </w:rPr>
        <w:br/>
      </w:r>
      <w:r w:rsidR="006906BA">
        <w:rPr>
          <w:rFonts w:ascii="Calibri" w:hAnsi="Calibri"/>
          <w:snapToGrid w:val="0"/>
        </w:rPr>
        <w:t>I use a team-based learning approach. Each student</w:t>
      </w:r>
      <w:r w:rsidR="006906BA" w:rsidRPr="00C9014C">
        <w:rPr>
          <w:rFonts w:ascii="Calibri" w:hAnsi="Calibri"/>
          <w:snapToGrid w:val="0"/>
        </w:rPr>
        <w:t xml:space="preserve"> will be assigned to </w:t>
      </w:r>
      <w:r w:rsidR="006906BA">
        <w:rPr>
          <w:rFonts w:ascii="Calibri" w:hAnsi="Calibri"/>
          <w:snapToGrid w:val="0"/>
        </w:rPr>
        <w:t xml:space="preserve">a team to answer questions about assigned readings and engage in learning exercises. In their teams, students will also participate in a series of course assignment “checkpoints” in which students share their assignment ideas and receive team feedback and develop questions for the instructor to clarify expectations. Students will engage with the full class for </w:t>
      </w:r>
      <w:r w:rsidR="006906BA" w:rsidRPr="00ED0506">
        <w:rPr>
          <w:rFonts w:ascii="Calibri" w:hAnsi="Calibri"/>
          <w:bCs/>
          <w:snapToGrid w:val="0"/>
          <w:color w:val="000000"/>
        </w:rPr>
        <w:t>simulations</w:t>
      </w:r>
      <w:r w:rsidR="006906BA">
        <w:rPr>
          <w:rFonts w:ascii="Calibri" w:hAnsi="Calibri"/>
          <w:bCs/>
          <w:snapToGrid w:val="0"/>
          <w:color w:val="000000"/>
        </w:rPr>
        <w:t>, videos, interactive presentations, and group discussion</w:t>
      </w:r>
      <w:r w:rsidR="006906BA" w:rsidRPr="00ED0506">
        <w:rPr>
          <w:rFonts w:ascii="Calibri" w:hAnsi="Calibri"/>
          <w:bCs/>
          <w:snapToGrid w:val="0"/>
          <w:color w:val="000000"/>
        </w:rPr>
        <w:t>.</w:t>
      </w:r>
      <w:r w:rsidR="006906BA">
        <w:rPr>
          <w:rFonts w:ascii="Calibri" w:hAnsi="Calibri"/>
          <w:bCs/>
          <w:snapToGrid w:val="0"/>
          <w:color w:val="000000"/>
        </w:rPr>
        <w:t xml:space="preserve"> </w:t>
      </w:r>
      <w:r w:rsidR="007B5CE3">
        <w:rPr>
          <w:snapToGrid w:val="0"/>
        </w:rPr>
        <w:t xml:space="preserve">I use lecture to introduce and frame </w:t>
      </w:r>
      <w:r w:rsidR="007B5CE3" w:rsidRPr="00AE3084">
        <w:rPr>
          <w:snapToGrid w:val="0"/>
        </w:rPr>
        <w:t>topic</w:t>
      </w:r>
      <w:r w:rsidR="007B5CE3">
        <w:rPr>
          <w:snapToGrid w:val="0"/>
        </w:rPr>
        <w:t>s</w:t>
      </w:r>
      <w:r w:rsidR="007B5CE3" w:rsidRPr="00AE3084">
        <w:rPr>
          <w:snapToGrid w:val="0"/>
        </w:rPr>
        <w:t>, present key concepts, offer practice examples, and/or review research findings.</w:t>
      </w:r>
      <w:r w:rsidR="007B5CE3">
        <w:rPr>
          <w:snapToGrid w:val="0"/>
        </w:rPr>
        <w:t xml:space="preserve"> </w:t>
      </w:r>
      <w:r w:rsidR="006906BA">
        <w:rPr>
          <w:rFonts w:ascii="Calibri" w:hAnsi="Calibri"/>
          <w:bCs/>
          <w:snapToGrid w:val="0"/>
          <w:color w:val="000000"/>
        </w:rPr>
        <w:t>This is a course that depends on a high level of engagement and critical thinking by students.</w:t>
      </w:r>
      <w:r w:rsidR="006906BA" w:rsidRPr="00ED0506">
        <w:rPr>
          <w:rFonts w:ascii="Calibri" w:hAnsi="Calibri"/>
          <w:bCs/>
          <w:snapToGrid w:val="0"/>
          <w:color w:val="000000"/>
        </w:rPr>
        <w:t xml:space="preserve"> </w:t>
      </w:r>
    </w:p>
    <w:p w14:paraId="52EE895A" w14:textId="77777777" w:rsidR="006906BA" w:rsidRDefault="006906BA" w:rsidP="00B669A1">
      <w:pPr>
        <w:pStyle w:val="Heading6"/>
        <w:rPr>
          <w:rFonts w:asciiTheme="minorHAnsi" w:hAnsiTheme="minorHAnsi"/>
          <w:sz w:val="22"/>
          <w:u w:val="single"/>
        </w:rPr>
      </w:pPr>
    </w:p>
    <w:p w14:paraId="3058C748" w14:textId="77777777" w:rsidR="006366C8" w:rsidRPr="006906BA" w:rsidRDefault="006366C8" w:rsidP="00B669A1">
      <w:pPr>
        <w:pStyle w:val="Heading6"/>
        <w:rPr>
          <w:rFonts w:asciiTheme="minorHAnsi" w:hAnsiTheme="minorHAnsi"/>
          <w:szCs w:val="24"/>
        </w:rPr>
      </w:pPr>
      <w:r w:rsidRPr="006906BA">
        <w:rPr>
          <w:rFonts w:asciiTheme="minorHAnsi" w:hAnsiTheme="minorHAnsi"/>
          <w:szCs w:val="24"/>
        </w:rPr>
        <w:t>Course Materials</w:t>
      </w:r>
    </w:p>
    <w:p w14:paraId="58E1ED1F" w14:textId="77777777" w:rsidR="006366C8" w:rsidRPr="00906D67" w:rsidRDefault="00906D67" w:rsidP="00906D67">
      <w:pPr>
        <w:pStyle w:val="Footer"/>
        <w:rPr>
          <w:rFonts w:ascii="Calibri" w:hAnsi="Calibri"/>
          <w:bCs/>
          <w:snapToGrid w:val="0"/>
        </w:rPr>
      </w:pPr>
      <w:r>
        <w:rPr>
          <w:rFonts w:cstheme="minorHAnsi"/>
        </w:rPr>
        <w:t>There is no required text book for this course. Required readings, presentations, assignment materials, and other course materials a</w:t>
      </w:r>
      <w:r>
        <w:rPr>
          <w:rFonts w:ascii="Calibri" w:hAnsi="Calibri"/>
        </w:rPr>
        <w:t>re available on the course Canvas site (</w:t>
      </w:r>
      <w:r>
        <w:rPr>
          <w:color w:val="0000FF"/>
        </w:rPr>
        <w:t>https://canvas.umich.edu)</w:t>
      </w:r>
      <w:r w:rsidR="006366C8" w:rsidRPr="006366C8">
        <w:rPr>
          <w:color w:val="000000"/>
        </w:rPr>
        <w:t xml:space="preserve">.  </w:t>
      </w:r>
    </w:p>
    <w:p w14:paraId="6E52A18A" w14:textId="77777777" w:rsidR="006366C8" w:rsidRPr="006366C8" w:rsidRDefault="006366C8" w:rsidP="00B669A1">
      <w:pPr>
        <w:spacing w:after="0" w:line="240" w:lineRule="auto"/>
      </w:pPr>
    </w:p>
    <w:p w14:paraId="730C1ED2" w14:textId="77777777" w:rsidR="006366C8" w:rsidRPr="006906BA" w:rsidRDefault="006366C8" w:rsidP="00B669A1">
      <w:pPr>
        <w:pStyle w:val="Heading6"/>
        <w:rPr>
          <w:rFonts w:asciiTheme="minorHAnsi" w:hAnsiTheme="minorHAnsi"/>
          <w:b w:val="0"/>
          <w:szCs w:val="24"/>
        </w:rPr>
      </w:pPr>
      <w:r w:rsidRPr="006906BA">
        <w:rPr>
          <w:rFonts w:asciiTheme="minorHAnsi" w:hAnsiTheme="minorHAnsi"/>
          <w:szCs w:val="24"/>
        </w:rPr>
        <w:t>Assignments &amp; Grading</w:t>
      </w:r>
    </w:p>
    <w:p w14:paraId="33074983" w14:textId="79704C91" w:rsidR="006366C8" w:rsidRPr="006366C8" w:rsidRDefault="006366C8" w:rsidP="00B669A1">
      <w:pPr>
        <w:spacing w:after="0" w:line="240" w:lineRule="auto"/>
      </w:pPr>
      <w:r w:rsidRPr="006366C8">
        <w:t xml:space="preserve">There are three (3) major graded assignments for this course as well as an expectation of regular attendance and class participation that contributes to a learning environment.  </w:t>
      </w:r>
      <w:r w:rsidR="007B5CE3">
        <w:t>A</w:t>
      </w:r>
      <w:r w:rsidR="008F0E20">
        <w:t xml:space="preserve"> brief description of each assignment is offered below. Detailed instructions and grading guides can be found on the course Canvas site.</w:t>
      </w:r>
    </w:p>
    <w:p w14:paraId="399BFDBB" w14:textId="77777777" w:rsidR="006366C8" w:rsidRPr="006366C8" w:rsidRDefault="006366C8" w:rsidP="00B669A1">
      <w:pPr>
        <w:spacing w:after="0" w:line="240" w:lineRule="auto"/>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50"/>
        <w:gridCol w:w="1620"/>
        <w:gridCol w:w="1620"/>
      </w:tblGrid>
      <w:tr w:rsidR="006366C8" w:rsidRPr="006366C8" w14:paraId="12FEA139" w14:textId="77777777" w:rsidTr="0025170A">
        <w:trPr>
          <w:jc w:val="center"/>
        </w:trPr>
        <w:tc>
          <w:tcPr>
            <w:tcW w:w="4050" w:type="dxa"/>
            <w:shd w:val="clear" w:color="auto" w:fill="1F497D" w:themeFill="text2"/>
          </w:tcPr>
          <w:p w14:paraId="3061D24A" w14:textId="77777777" w:rsidR="006366C8" w:rsidRPr="00B669A1" w:rsidRDefault="006366C8" w:rsidP="00B669A1">
            <w:pPr>
              <w:widowControl w:val="0"/>
              <w:autoSpaceDE w:val="0"/>
              <w:autoSpaceDN w:val="0"/>
              <w:adjustRightInd w:val="0"/>
              <w:spacing w:after="0" w:line="240" w:lineRule="auto"/>
              <w:jc w:val="center"/>
              <w:rPr>
                <w:b/>
                <w:color w:val="FFFF00"/>
              </w:rPr>
            </w:pPr>
            <w:r w:rsidRPr="00B669A1">
              <w:rPr>
                <w:b/>
                <w:color w:val="FFFF00"/>
              </w:rPr>
              <w:t>Assignment</w:t>
            </w:r>
          </w:p>
        </w:tc>
        <w:tc>
          <w:tcPr>
            <w:tcW w:w="1620" w:type="dxa"/>
            <w:shd w:val="clear" w:color="auto" w:fill="1F497D" w:themeFill="text2"/>
          </w:tcPr>
          <w:p w14:paraId="33CD352E" w14:textId="112159CE" w:rsidR="006366C8" w:rsidRPr="00B669A1" w:rsidRDefault="007B5CE3" w:rsidP="00B669A1">
            <w:pPr>
              <w:widowControl w:val="0"/>
              <w:autoSpaceDE w:val="0"/>
              <w:autoSpaceDN w:val="0"/>
              <w:adjustRightInd w:val="0"/>
              <w:spacing w:after="0" w:line="240" w:lineRule="auto"/>
              <w:jc w:val="center"/>
              <w:rPr>
                <w:b/>
                <w:color w:val="FFFF00"/>
              </w:rPr>
            </w:pPr>
            <w:r>
              <w:rPr>
                <w:b/>
                <w:color w:val="FFFF00"/>
              </w:rPr>
              <w:t>Due Date</w:t>
            </w:r>
          </w:p>
        </w:tc>
        <w:tc>
          <w:tcPr>
            <w:tcW w:w="1620" w:type="dxa"/>
            <w:shd w:val="clear" w:color="auto" w:fill="1F497D" w:themeFill="text2"/>
          </w:tcPr>
          <w:p w14:paraId="627DE672" w14:textId="77777777" w:rsidR="006366C8" w:rsidRPr="00B669A1" w:rsidRDefault="006366C8" w:rsidP="00B669A1">
            <w:pPr>
              <w:widowControl w:val="0"/>
              <w:autoSpaceDE w:val="0"/>
              <w:autoSpaceDN w:val="0"/>
              <w:adjustRightInd w:val="0"/>
              <w:spacing w:after="0" w:line="240" w:lineRule="auto"/>
              <w:jc w:val="center"/>
              <w:rPr>
                <w:b/>
                <w:color w:val="FFFF00"/>
              </w:rPr>
            </w:pPr>
            <w:r w:rsidRPr="00B669A1">
              <w:rPr>
                <w:b/>
                <w:color w:val="FFFF00"/>
              </w:rPr>
              <w:t>Weight</w:t>
            </w:r>
          </w:p>
        </w:tc>
      </w:tr>
      <w:tr w:rsidR="006366C8" w:rsidRPr="006366C8" w14:paraId="54B188E2" w14:textId="77777777" w:rsidTr="0025170A">
        <w:trPr>
          <w:jc w:val="center"/>
        </w:trPr>
        <w:tc>
          <w:tcPr>
            <w:tcW w:w="4050" w:type="dxa"/>
          </w:tcPr>
          <w:p w14:paraId="4D7BBA35" w14:textId="7CC95421" w:rsidR="006366C8" w:rsidRPr="00B669A1" w:rsidRDefault="00011A86" w:rsidP="00B669A1">
            <w:pPr>
              <w:widowControl w:val="0"/>
              <w:autoSpaceDE w:val="0"/>
              <w:autoSpaceDN w:val="0"/>
              <w:adjustRightInd w:val="0"/>
              <w:spacing w:after="0" w:line="240" w:lineRule="auto"/>
            </w:pPr>
            <w:r>
              <w:t>Organizational Development project</w:t>
            </w:r>
          </w:p>
        </w:tc>
        <w:tc>
          <w:tcPr>
            <w:tcW w:w="1620" w:type="dxa"/>
          </w:tcPr>
          <w:p w14:paraId="1EA36D6E" w14:textId="42E76A91" w:rsidR="006366C8" w:rsidRPr="00B669A1" w:rsidRDefault="00E11E13" w:rsidP="00B669A1">
            <w:pPr>
              <w:widowControl w:val="0"/>
              <w:autoSpaceDE w:val="0"/>
              <w:autoSpaceDN w:val="0"/>
              <w:adjustRightInd w:val="0"/>
              <w:spacing w:after="0" w:line="240" w:lineRule="auto"/>
              <w:jc w:val="center"/>
            </w:pPr>
            <w:r>
              <w:t>2/10/16</w:t>
            </w:r>
          </w:p>
        </w:tc>
        <w:tc>
          <w:tcPr>
            <w:tcW w:w="1620" w:type="dxa"/>
          </w:tcPr>
          <w:p w14:paraId="7EA9D732" w14:textId="6EEE5A5E" w:rsidR="006366C8" w:rsidRPr="00B669A1" w:rsidRDefault="00483246" w:rsidP="00B669A1">
            <w:pPr>
              <w:widowControl w:val="0"/>
              <w:autoSpaceDE w:val="0"/>
              <w:autoSpaceDN w:val="0"/>
              <w:adjustRightInd w:val="0"/>
              <w:spacing w:after="0" w:line="240" w:lineRule="auto"/>
              <w:jc w:val="center"/>
            </w:pPr>
            <w:r>
              <w:t>25</w:t>
            </w:r>
            <w:r w:rsidR="006366C8" w:rsidRPr="00B669A1">
              <w:t>%</w:t>
            </w:r>
          </w:p>
        </w:tc>
      </w:tr>
      <w:tr w:rsidR="006366C8" w:rsidRPr="006366C8" w14:paraId="35DA918A" w14:textId="77777777" w:rsidTr="0025170A">
        <w:trPr>
          <w:jc w:val="center"/>
        </w:trPr>
        <w:tc>
          <w:tcPr>
            <w:tcW w:w="4050" w:type="dxa"/>
          </w:tcPr>
          <w:p w14:paraId="39DD1959" w14:textId="6BE45E82" w:rsidR="006366C8" w:rsidRPr="00B669A1" w:rsidRDefault="006366C8" w:rsidP="00011A86">
            <w:pPr>
              <w:widowControl w:val="0"/>
              <w:autoSpaceDE w:val="0"/>
              <w:autoSpaceDN w:val="0"/>
              <w:adjustRightInd w:val="0"/>
              <w:spacing w:after="0" w:line="240" w:lineRule="auto"/>
            </w:pPr>
            <w:r w:rsidRPr="00B669A1">
              <w:t xml:space="preserve">Community </w:t>
            </w:r>
            <w:r w:rsidR="00011A86">
              <w:t>Intervention project</w:t>
            </w:r>
          </w:p>
        </w:tc>
        <w:tc>
          <w:tcPr>
            <w:tcW w:w="1620" w:type="dxa"/>
          </w:tcPr>
          <w:p w14:paraId="72223D9A" w14:textId="10B92AD3" w:rsidR="006366C8" w:rsidRPr="00B669A1" w:rsidRDefault="00E11E13" w:rsidP="00B669A1">
            <w:pPr>
              <w:widowControl w:val="0"/>
              <w:autoSpaceDE w:val="0"/>
              <w:autoSpaceDN w:val="0"/>
              <w:adjustRightInd w:val="0"/>
              <w:spacing w:after="0" w:line="240" w:lineRule="auto"/>
              <w:jc w:val="center"/>
            </w:pPr>
            <w:r>
              <w:t>3/23/16</w:t>
            </w:r>
          </w:p>
        </w:tc>
        <w:tc>
          <w:tcPr>
            <w:tcW w:w="1620" w:type="dxa"/>
          </w:tcPr>
          <w:p w14:paraId="26A227B8" w14:textId="77777777" w:rsidR="006366C8" w:rsidRPr="00B669A1" w:rsidRDefault="006366C8" w:rsidP="00B669A1">
            <w:pPr>
              <w:widowControl w:val="0"/>
              <w:autoSpaceDE w:val="0"/>
              <w:autoSpaceDN w:val="0"/>
              <w:adjustRightInd w:val="0"/>
              <w:spacing w:after="0" w:line="240" w:lineRule="auto"/>
              <w:jc w:val="center"/>
            </w:pPr>
            <w:r w:rsidRPr="00B669A1">
              <w:t>30%</w:t>
            </w:r>
          </w:p>
        </w:tc>
      </w:tr>
      <w:tr w:rsidR="006366C8" w:rsidRPr="006366C8" w14:paraId="20AC9150" w14:textId="77777777" w:rsidTr="0025170A">
        <w:trPr>
          <w:jc w:val="center"/>
        </w:trPr>
        <w:tc>
          <w:tcPr>
            <w:tcW w:w="4050" w:type="dxa"/>
          </w:tcPr>
          <w:p w14:paraId="1D0E30DA" w14:textId="26759A9D" w:rsidR="006366C8" w:rsidRPr="00B669A1" w:rsidRDefault="00011A86" w:rsidP="00B669A1">
            <w:pPr>
              <w:widowControl w:val="0"/>
              <w:autoSpaceDE w:val="0"/>
              <w:autoSpaceDN w:val="0"/>
              <w:adjustRightInd w:val="0"/>
              <w:spacing w:after="0" w:line="240" w:lineRule="auto"/>
            </w:pPr>
            <w:r>
              <w:t>Advocacy project (group)</w:t>
            </w:r>
          </w:p>
        </w:tc>
        <w:tc>
          <w:tcPr>
            <w:tcW w:w="1620" w:type="dxa"/>
          </w:tcPr>
          <w:p w14:paraId="4474ED3E" w14:textId="621915FE" w:rsidR="006366C8" w:rsidRPr="00B669A1" w:rsidRDefault="00E11E13" w:rsidP="00B669A1">
            <w:pPr>
              <w:widowControl w:val="0"/>
              <w:autoSpaceDE w:val="0"/>
              <w:autoSpaceDN w:val="0"/>
              <w:adjustRightInd w:val="0"/>
              <w:spacing w:after="0" w:line="240" w:lineRule="auto"/>
              <w:jc w:val="center"/>
            </w:pPr>
            <w:r>
              <w:t>4/13/16*</w:t>
            </w:r>
          </w:p>
        </w:tc>
        <w:tc>
          <w:tcPr>
            <w:tcW w:w="1620" w:type="dxa"/>
          </w:tcPr>
          <w:p w14:paraId="54BE3964" w14:textId="2C2BABBA" w:rsidR="006366C8" w:rsidRPr="00B669A1" w:rsidRDefault="00483246" w:rsidP="00B669A1">
            <w:pPr>
              <w:widowControl w:val="0"/>
              <w:autoSpaceDE w:val="0"/>
              <w:autoSpaceDN w:val="0"/>
              <w:adjustRightInd w:val="0"/>
              <w:spacing w:after="0" w:line="240" w:lineRule="auto"/>
              <w:jc w:val="center"/>
            </w:pPr>
            <w:r>
              <w:t>25</w:t>
            </w:r>
            <w:r w:rsidR="006366C8" w:rsidRPr="00B669A1">
              <w:t>%</w:t>
            </w:r>
          </w:p>
        </w:tc>
      </w:tr>
      <w:tr w:rsidR="006366C8" w:rsidRPr="006366C8" w14:paraId="0647CE25" w14:textId="77777777" w:rsidTr="0025170A">
        <w:trPr>
          <w:jc w:val="center"/>
        </w:trPr>
        <w:tc>
          <w:tcPr>
            <w:tcW w:w="4050" w:type="dxa"/>
          </w:tcPr>
          <w:p w14:paraId="5EAF7BAB" w14:textId="6A635F8E" w:rsidR="006366C8" w:rsidRPr="00B669A1" w:rsidRDefault="00EA7CD3" w:rsidP="00EA7CD3">
            <w:pPr>
              <w:widowControl w:val="0"/>
              <w:autoSpaceDE w:val="0"/>
              <w:autoSpaceDN w:val="0"/>
              <w:adjustRightInd w:val="0"/>
              <w:spacing w:after="0" w:line="240" w:lineRule="auto"/>
            </w:pPr>
            <w:r>
              <w:t>Class a</w:t>
            </w:r>
            <w:r w:rsidR="006366C8" w:rsidRPr="00B669A1">
              <w:t xml:space="preserve">ttendance </w:t>
            </w:r>
          </w:p>
        </w:tc>
        <w:tc>
          <w:tcPr>
            <w:tcW w:w="1620" w:type="dxa"/>
          </w:tcPr>
          <w:p w14:paraId="0D283C12" w14:textId="77777777" w:rsidR="006366C8" w:rsidRPr="00B669A1" w:rsidRDefault="006366C8" w:rsidP="00B669A1">
            <w:pPr>
              <w:widowControl w:val="0"/>
              <w:autoSpaceDE w:val="0"/>
              <w:autoSpaceDN w:val="0"/>
              <w:adjustRightInd w:val="0"/>
              <w:spacing w:after="0" w:line="240" w:lineRule="auto"/>
              <w:jc w:val="center"/>
            </w:pPr>
            <w:r w:rsidRPr="00B669A1">
              <w:t>Ongoing</w:t>
            </w:r>
          </w:p>
        </w:tc>
        <w:tc>
          <w:tcPr>
            <w:tcW w:w="1620" w:type="dxa"/>
          </w:tcPr>
          <w:p w14:paraId="5B95360F" w14:textId="33B1E0EE" w:rsidR="006366C8" w:rsidRPr="00B669A1" w:rsidRDefault="00EA7CD3" w:rsidP="00B669A1">
            <w:pPr>
              <w:widowControl w:val="0"/>
              <w:autoSpaceDE w:val="0"/>
              <w:autoSpaceDN w:val="0"/>
              <w:adjustRightInd w:val="0"/>
              <w:spacing w:after="0" w:line="240" w:lineRule="auto"/>
              <w:jc w:val="center"/>
            </w:pPr>
            <w:r>
              <w:t>10</w:t>
            </w:r>
            <w:r w:rsidR="006366C8" w:rsidRPr="00B669A1">
              <w:t>%</w:t>
            </w:r>
          </w:p>
        </w:tc>
      </w:tr>
      <w:tr w:rsidR="00EA7CD3" w:rsidRPr="006366C8" w14:paraId="4FAA4296" w14:textId="77777777" w:rsidTr="0025170A">
        <w:trPr>
          <w:jc w:val="center"/>
        </w:trPr>
        <w:tc>
          <w:tcPr>
            <w:tcW w:w="4050" w:type="dxa"/>
          </w:tcPr>
          <w:p w14:paraId="1E44BF7F" w14:textId="51C962C9" w:rsidR="00EA7CD3" w:rsidRDefault="00EA7CD3" w:rsidP="00EA7CD3">
            <w:pPr>
              <w:widowControl w:val="0"/>
              <w:autoSpaceDE w:val="0"/>
              <w:autoSpaceDN w:val="0"/>
              <w:adjustRightInd w:val="0"/>
              <w:spacing w:after="0" w:line="240" w:lineRule="auto"/>
            </w:pPr>
            <w:r>
              <w:t>Class participation</w:t>
            </w:r>
          </w:p>
        </w:tc>
        <w:tc>
          <w:tcPr>
            <w:tcW w:w="1620" w:type="dxa"/>
          </w:tcPr>
          <w:p w14:paraId="4E732CB3" w14:textId="52D8D57D" w:rsidR="00EA7CD3" w:rsidRPr="00B669A1" w:rsidRDefault="00EA7CD3" w:rsidP="00B669A1">
            <w:pPr>
              <w:widowControl w:val="0"/>
              <w:autoSpaceDE w:val="0"/>
              <w:autoSpaceDN w:val="0"/>
              <w:adjustRightInd w:val="0"/>
              <w:spacing w:after="0" w:line="240" w:lineRule="auto"/>
              <w:jc w:val="center"/>
            </w:pPr>
            <w:r w:rsidRPr="00B669A1">
              <w:t>Ongoing</w:t>
            </w:r>
          </w:p>
        </w:tc>
        <w:tc>
          <w:tcPr>
            <w:tcW w:w="1620" w:type="dxa"/>
          </w:tcPr>
          <w:p w14:paraId="3386A665" w14:textId="4A0EC894" w:rsidR="00EA7CD3" w:rsidRPr="00B669A1" w:rsidRDefault="00EA7CD3" w:rsidP="00B669A1">
            <w:pPr>
              <w:widowControl w:val="0"/>
              <w:autoSpaceDE w:val="0"/>
              <w:autoSpaceDN w:val="0"/>
              <w:adjustRightInd w:val="0"/>
              <w:spacing w:after="0" w:line="240" w:lineRule="auto"/>
              <w:jc w:val="center"/>
            </w:pPr>
            <w:r>
              <w:t>10%</w:t>
            </w:r>
          </w:p>
        </w:tc>
      </w:tr>
    </w:tbl>
    <w:p w14:paraId="0BBC1C1D" w14:textId="020B5494" w:rsidR="006366C8" w:rsidRPr="006366C8" w:rsidRDefault="00E11E13" w:rsidP="0025170A">
      <w:pPr>
        <w:spacing w:after="0" w:line="240" w:lineRule="auto"/>
        <w:ind w:left="900" w:right="836"/>
      </w:pPr>
      <w:r>
        <w:t>* Written part of assignment is due 4/13/16; teams are also required to give a graded presentation in class on either 4/6 or 4/13/16.</w:t>
      </w:r>
    </w:p>
    <w:p w14:paraId="3809921F" w14:textId="77777777" w:rsidR="00E11E13" w:rsidRDefault="00E11E13" w:rsidP="00B669A1">
      <w:pPr>
        <w:pStyle w:val="Heading6"/>
        <w:rPr>
          <w:rFonts w:asciiTheme="minorHAnsi" w:hAnsiTheme="minorHAnsi"/>
          <w:sz w:val="22"/>
          <w:szCs w:val="22"/>
        </w:rPr>
      </w:pPr>
    </w:p>
    <w:p w14:paraId="45362325" w14:textId="4546A029" w:rsidR="008F0E20" w:rsidRPr="008D39E2" w:rsidRDefault="008F0E20" w:rsidP="008F0E20">
      <w:pPr>
        <w:spacing w:after="0" w:line="240" w:lineRule="auto"/>
        <w:rPr>
          <w:b/>
        </w:rPr>
      </w:pPr>
      <w:r>
        <w:rPr>
          <w:u w:val="single"/>
        </w:rPr>
        <w:t>Organizational development project</w:t>
      </w:r>
      <w:r w:rsidR="008D39E2" w:rsidRPr="008D39E2">
        <w:rPr>
          <w:b/>
        </w:rPr>
        <w:t xml:space="preserve"> (</w:t>
      </w:r>
      <w:r w:rsidR="00EC3EE0">
        <w:rPr>
          <w:b/>
        </w:rPr>
        <w:t>25</w:t>
      </w:r>
      <w:r w:rsidR="008D39E2" w:rsidRPr="008D39E2">
        <w:rPr>
          <w:b/>
        </w:rPr>
        <w:t>% of course grade; due February 10, 2016)</w:t>
      </w:r>
    </w:p>
    <w:p w14:paraId="709061B6" w14:textId="417B0E40" w:rsidR="008F0E20" w:rsidRDefault="00EC3EE0" w:rsidP="008F0E20">
      <w:pPr>
        <w:spacing w:after="0" w:line="240" w:lineRule="auto"/>
      </w:pPr>
      <w:r>
        <w:t xml:space="preserve">This assignment corresponds to </w:t>
      </w:r>
      <w:r w:rsidRPr="00EC3EE0">
        <w:rPr>
          <w:b/>
        </w:rPr>
        <w:t>Unit 1</w:t>
      </w:r>
      <w:r>
        <w:t xml:space="preserve">. </w:t>
      </w:r>
      <w:r w:rsidR="008F0E20">
        <w:t xml:space="preserve">Students will work independently to </w:t>
      </w:r>
      <w:r w:rsidR="008D39E2">
        <w:t xml:space="preserve">1) assess a human service organization (field placement agencies are recommended, but not required) and 2) propose an organizational change intervention aimed at improving client outcomes, such as the adoption of </w:t>
      </w:r>
      <w:r w:rsidR="008D39E2">
        <w:lastRenderedPageBreak/>
        <w:t xml:space="preserve">evidence-based practices or strengthening cultural competencies and promoting anti-oppressive practices. </w:t>
      </w:r>
    </w:p>
    <w:p w14:paraId="42E08361" w14:textId="77777777" w:rsidR="008D39E2" w:rsidRDefault="008D39E2" w:rsidP="008F0E20">
      <w:pPr>
        <w:spacing w:after="0" w:line="240" w:lineRule="auto"/>
      </w:pPr>
    </w:p>
    <w:p w14:paraId="041A49CC" w14:textId="62D76B21" w:rsidR="008D39E2" w:rsidRPr="008D39E2" w:rsidRDefault="008D39E2" w:rsidP="008D39E2">
      <w:pPr>
        <w:spacing w:after="0" w:line="240" w:lineRule="auto"/>
        <w:rPr>
          <w:b/>
        </w:rPr>
      </w:pPr>
      <w:r>
        <w:rPr>
          <w:u w:val="single"/>
        </w:rPr>
        <w:t>Community intervention project</w:t>
      </w:r>
      <w:r w:rsidRPr="008D39E2">
        <w:rPr>
          <w:b/>
        </w:rPr>
        <w:t xml:space="preserve"> (30% of course grade; due </w:t>
      </w:r>
      <w:r>
        <w:rPr>
          <w:b/>
        </w:rPr>
        <w:t>March 23</w:t>
      </w:r>
      <w:r w:rsidRPr="008D39E2">
        <w:rPr>
          <w:b/>
        </w:rPr>
        <w:t>, 2016)</w:t>
      </w:r>
    </w:p>
    <w:p w14:paraId="7F8DBE5E" w14:textId="4ECFF9A2" w:rsidR="008D39E2" w:rsidRDefault="00EC3EE0" w:rsidP="008D39E2">
      <w:pPr>
        <w:spacing w:after="0" w:line="240" w:lineRule="auto"/>
      </w:pPr>
      <w:r>
        <w:t xml:space="preserve">This assignment corresponds to </w:t>
      </w:r>
      <w:r w:rsidRPr="00EC3EE0">
        <w:rPr>
          <w:b/>
        </w:rPr>
        <w:t>Unit 2</w:t>
      </w:r>
      <w:r>
        <w:t xml:space="preserve">. </w:t>
      </w:r>
      <w:r w:rsidR="008D39E2">
        <w:t xml:space="preserve">Students will work independently to 1) </w:t>
      </w:r>
      <w:r w:rsidR="003770AC">
        <w:t xml:space="preserve">describe and assess a community problem and </w:t>
      </w:r>
      <w:r w:rsidR="008D39E2">
        <w:t>2) propose a</w:t>
      </w:r>
      <w:r w:rsidR="003770AC">
        <w:t xml:space="preserve"> community-level intervention to address the problem that makes use of existing community assets, such as a community organizing campaign for affordable housing or creation of a coalition to confront human trafficking</w:t>
      </w:r>
      <w:r w:rsidR="008D39E2">
        <w:t xml:space="preserve">. </w:t>
      </w:r>
    </w:p>
    <w:p w14:paraId="741E99A9" w14:textId="77777777" w:rsidR="003770AC" w:rsidRDefault="003770AC" w:rsidP="008D39E2">
      <w:pPr>
        <w:spacing w:after="0" w:line="240" w:lineRule="auto"/>
      </w:pPr>
    </w:p>
    <w:p w14:paraId="0EF04EDA" w14:textId="42983154" w:rsidR="003770AC" w:rsidRPr="008D39E2" w:rsidRDefault="003770AC" w:rsidP="003770AC">
      <w:pPr>
        <w:spacing w:after="0" w:line="240" w:lineRule="auto"/>
        <w:rPr>
          <w:b/>
        </w:rPr>
      </w:pPr>
      <w:r>
        <w:rPr>
          <w:u w:val="single"/>
        </w:rPr>
        <w:t>Advocacy project</w:t>
      </w:r>
      <w:r w:rsidRPr="008D39E2">
        <w:rPr>
          <w:b/>
        </w:rPr>
        <w:t xml:space="preserve"> (</w:t>
      </w:r>
      <w:r w:rsidR="00483246">
        <w:rPr>
          <w:b/>
        </w:rPr>
        <w:t>25</w:t>
      </w:r>
      <w:r w:rsidRPr="008D39E2">
        <w:rPr>
          <w:b/>
        </w:rPr>
        <w:t xml:space="preserve">% of course grade; due </w:t>
      </w:r>
      <w:r w:rsidR="00EA7CD3">
        <w:rPr>
          <w:b/>
        </w:rPr>
        <w:t>April 13</w:t>
      </w:r>
      <w:r w:rsidRPr="008D39E2">
        <w:rPr>
          <w:b/>
        </w:rPr>
        <w:t>, 2016)</w:t>
      </w:r>
    </w:p>
    <w:p w14:paraId="32310CB0" w14:textId="01EE3D24" w:rsidR="00EA7CD3" w:rsidRDefault="00EC3EE0" w:rsidP="00EA7CD3">
      <w:pPr>
        <w:spacing w:after="0" w:line="240" w:lineRule="auto"/>
      </w:pPr>
      <w:r>
        <w:t xml:space="preserve">This assignment corresponds to </w:t>
      </w:r>
      <w:r w:rsidRPr="00EC3EE0">
        <w:rPr>
          <w:b/>
        </w:rPr>
        <w:t>Unit 3</w:t>
      </w:r>
      <w:r>
        <w:t xml:space="preserve">. </w:t>
      </w:r>
      <w:r w:rsidR="00EA7CD3">
        <w:t xml:space="preserve">Students will work in their assigned teams to </w:t>
      </w:r>
      <w:r w:rsidR="00483246">
        <w:t xml:space="preserve">identify and describe a community or social problem that requires a change in public policy (legislative or administrative) at the local, state, or federal level, propose a new policy, and describe the advocacy strategy for getting the proposed policy enacted. Teams’ work will be graded based on </w:t>
      </w:r>
      <w:r>
        <w:t>1)</w:t>
      </w:r>
      <w:r w:rsidR="00483246">
        <w:t xml:space="preserve"> an in-class presentation </w:t>
      </w:r>
      <w:r w:rsidR="00E017AE">
        <w:t xml:space="preserve">on </w:t>
      </w:r>
      <w:r w:rsidR="00E017AE" w:rsidRPr="00EC3EE0">
        <w:rPr>
          <w:b/>
        </w:rPr>
        <w:t>April 6 or 13</w:t>
      </w:r>
      <w:r w:rsidR="00E017AE">
        <w:t xml:space="preserve"> and </w:t>
      </w:r>
      <w:r>
        <w:t xml:space="preserve">2) </w:t>
      </w:r>
      <w:r w:rsidR="00E017AE">
        <w:t xml:space="preserve">a paper that is due </w:t>
      </w:r>
      <w:r w:rsidR="00E017AE" w:rsidRPr="00EC3EE0">
        <w:rPr>
          <w:b/>
        </w:rPr>
        <w:t>April 13</w:t>
      </w:r>
      <w:r w:rsidR="00E017AE">
        <w:t xml:space="preserve">. Presentations will entail selecting </w:t>
      </w:r>
      <w:r>
        <w:t xml:space="preserve">and persuading </w:t>
      </w:r>
      <w:r w:rsidR="00E017AE">
        <w:t xml:space="preserve">a decision-making body (e.g., </w:t>
      </w:r>
      <w:r>
        <w:t xml:space="preserve">Washtenaw </w:t>
      </w:r>
      <w:r w:rsidR="00E017AE">
        <w:t xml:space="preserve">County Board of Commissioners, </w:t>
      </w:r>
      <w:r>
        <w:t xml:space="preserve">Michigan House of Representatives Families, Seniors and Human Services Committee), the role for which will be played by another student team that will give feedback to be considered by the instructor in assigning the presentation part of the assignment grade. </w:t>
      </w:r>
    </w:p>
    <w:p w14:paraId="54F9D1BE" w14:textId="77777777" w:rsidR="003770AC" w:rsidRDefault="003770AC" w:rsidP="008D39E2">
      <w:pPr>
        <w:spacing w:after="0" w:line="240" w:lineRule="auto"/>
      </w:pPr>
    </w:p>
    <w:p w14:paraId="0B1E7C3C" w14:textId="6CF90376" w:rsidR="00EA7CD3" w:rsidRDefault="00EA7CD3" w:rsidP="008D39E2">
      <w:pPr>
        <w:spacing w:after="0" w:line="240" w:lineRule="auto"/>
      </w:pPr>
      <w:r>
        <w:rPr>
          <w:u w:val="single"/>
        </w:rPr>
        <w:t>Class a</w:t>
      </w:r>
      <w:r w:rsidRPr="00EA7CD3">
        <w:rPr>
          <w:u w:val="single"/>
        </w:rPr>
        <w:t>ttendance</w:t>
      </w:r>
      <w:r w:rsidRPr="007B5CE3">
        <w:t xml:space="preserve"> </w:t>
      </w:r>
      <w:r>
        <w:rPr>
          <w:b/>
        </w:rPr>
        <w:t>(10</w:t>
      </w:r>
      <w:r w:rsidRPr="00EA7CD3">
        <w:rPr>
          <w:b/>
        </w:rPr>
        <w:t>% of course grade; ongoing)</w:t>
      </w:r>
    </w:p>
    <w:p w14:paraId="61ACE2EA" w14:textId="046FA8DE" w:rsidR="00EA7CD3" w:rsidRDefault="00EA7CD3" w:rsidP="008D39E2">
      <w:pPr>
        <w:spacing w:after="0" w:line="240" w:lineRule="auto"/>
      </w:pPr>
      <w:r>
        <w:t>Students will be awarded points as follows:</w:t>
      </w:r>
    </w:p>
    <w:p w14:paraId="3DADA673" w14:textId="77777777" w:rsidR="00EA7CD3" w:rsidRDefault="00EA7CD3" w:rsidP="008D39E2">
      <w:pPr>
        <w:spacing w:after="0" w:line="240" w:lineRule="auto"/>
      </w:pPr>
    </w:p>
    <w:p w14:paraId="1EFC29D3" w14:textId="2EDDCA69" w:rsidR="00EA7CD3" w:rsidRDefault="00EA7CD3" w:rsidP="00EA7CD3">
      <w:pPr>
        <w:spacing w:after="0" w:line="240" w:lineRule="auto"/>
        <w:ind w:firstLine="720"/>
      </w:pPr>
      <w:r>
        <w:t>No more than one class session missed</w:t>
      </w:r>
      <w:r>
        <w:tab/>
      </w:r>
      <w:r>
        <w:tab/>
        <w:t>10 points</w:t>
      </w:r>
    </w:p>
    <w:p w14:paraId="04ADE5D4" w14:textId="3A65A2A6" w:rsidR="00EA7CD3" w:rsidRDefault="00EA7CD3" w:rsidP="00EA7CD3">
      <w:pPr>
        <w:spacing w:after="0" w:line="240" w:lineRule="auto"/>
        <w:ind w:firstLine="720"/>
      </w:pPr>
      <w:r>
        <w:t>Two class sessions missed</w:t>
      </w:r>
      <w:r>
        <w:tab/>
      </w:r>
      <w:r>
        <w:tab/>
      </w:r>
      <w:r>
        <w:tab/>
        <w:t>7 points</w:t>
      </w:r>
    </w:p>
    <w:p w14:paraId="7F466635" w14:textId="68DEAA50" w:rsidR="00EA7CD3" w:rsidRDefault="00EA7CD3" w:rsidP="00EA7CD3">
      <w:pPr>
        <w:spacing w:after="0" w:line="240" w:lineRule="auto"/>
        <w:ind w:firstLine="720"/>
      </w:pPr>
      <w:r>
        <w:t>Three class sessions missed</w:t>
      </w:r>
      <w:r>
        <w:tab/>
      </w:r>
      <w:r>
        <w:tab/>
      </w:r>
      <w:r>
        <w:tab/>
        <w:t>3 points</w:t>
      </w:r>
    </w:p>
    <w:p w14:paraId="0E2B27CE" w14:textId="2A4E7900" w:rsidR="00EA7CD3" w:rsidRDefault="00EA7CD3" w:rsidP="00EA7CD3">
      <w:pPr>
        <w:spacing w:after="0" w:line="240" w:lineRule="auto"/>
        <w:ind w:firstLine="720"/>
      </w:pPr>
      <w:r>
        <w:t>Four or more class sessions missed</w:t>
      </w:r>
      <w:r>
        <w:tab/>
      </w:r>
      <w:r>
        <w:tab/>
        <w:t>0 points</w:t>
      </w:r>
    </w:p>
    <w:p w14:paraId="537C6BBC" w14:textId="77777777" w:rsidR="00EA7CD3" w:rsidRDefault="00EA7CD3" w:rsidP="00EA7CD3">
      <w:pPr>
        <w:spacing w:after="0" w:line="240" w:lineRule="auto"/>
      </w:pPr>
    </w:p>
    <w:p w14:paraId="54A72CBD" w14:textId="723526B7" w:rsidR="00EA7CD3" w:rsidRDefault="00EA7CD3" w:rsidP="00EA7CD3">
      <w:pPr>
        <w:spacing w:after="0" w:line="240" w:lineRule="auto"/>
        <w:rPr>
          <w:u w:val="single"/>
        </w:rPr>
      </w:pPr>
      <w:r>
        <w:rPr>
          <w:rFonts w:ascii="Calibri" w:hAnsi="Calibri"/>
        </w:rPr>
        <w:t xml:space="preserve">A pattern of being late for class and/or leaving early may </w:t>
      </w:r>
      <w:r w:rsidR="007B5CE3">
        <w:rPr>
          <w:rFonts w:ascii="Calibri" w:hAnsi="Calibri"/>
        </w:rPr>
        <w:t xml:space="preserve">result in fewer points </w:t>
      </w:r>
      <w:r>
        <w:rPr>
          <w:rFonts w:ascii="Calibri" w:hAnsi="Calibri"/>
        </w:rPr>
        <w:t xml:space="preserve">awarded. </w:t>
      </w:r>
      <w:r>
        <w:rPr>
          <w:u w:val="single"/>
        </w:rPr>
        <w:t xml:space="preserve"> </w:t>
      </w:r>
    </w:p>
    <w:p w14:paraId="4F62A541" w14:textId="77777777" w:rsidR="00EA7CD3" w:rsidRDefault="00EA7CD3" w:rsidP="00EA7CD3">
      <w:pPr>
        <w:spacing w:after="0" w:line="240" w:lineRule="auto"/>
        <w:rPr>
          <w:u w:val="single"/>
        </w:rPr>
      </w:pPr>
    </w:p>
    <w:p w14:paraId="5E746524" w14:textId="2C6C3CBB" w:rsidR="00EA7CD3" w:rsidRDefault="00EA7CD3" w:rsidP="00EA7CD3">
      <w:pPr>
        <w:spacing w:after="0" w:line="240" w:lineRule="auto"/>
      </w:pPr>
      <w:r>
        <w:rPr>
          <w:u w:val="single"/>
        </w:rPr>
        <w:t xml:space="preserve">Class </w:t>
      </w:r>
      <w:r w:rsidRPr="00EA7CD3">
        <w:rPr>
          <w:u w:val="single"/>
        </w:rPr>
        <w:t>participation</w:t>
      </w:r>
      <w:r>
        <w:rPr>
          <w:b/>
        </w:rPr>
        <w:t xml:space="preserve"> (10</w:t>
      </w:r>
      <w:r w:rsidRPr="00EA7CD3">
        <w:rPr>
          <w:b/>
        </w:rPr>
        <w:t>% of course grade; ongoing)</w:t>
      </w:r>
    </w:p>
    <w:p w14:paraId="73169A9B" w14:textId="6DA84F59" w:rsidR="008F0E20" w:rsidRDefault="00EA7CD3" w:rsidP="00B669A1">
      <w:pPr>
        <w:pStyle w:val="Heading6"/>
        <w:rPr>
          <w:rFonts w:ascii="Calibri" w:hAnsi="Calibri"/>
          <w:b w:val="0"/>
          <w:sz w:val="22"/>
          <w:szCs w:val="22"/>
        </w:rPr>
      </w:pPr>
      <w:r w:rsidRPr="00EA7CD3">
        <w:rPr>
          <w:rFonts w:ascii="Calibri" w:hAnsi="Calibri"/>
          <w:b w:val="0"/>
          <w:sz w:val="22"/>
          <w:szCs w:val="22"/>
        </w:rPr>
        <w:t xml:space="preserve">Participation points will be awarded based on </w:t>
      </w:r>
      <w:r>
        <w:rPr>
          <w:rFonts w:ascii="Calibri" w:hAnsi="Calibri"/>
          <w:b w:val="0"/>
          <w:sz w:val="22"/>
          <w:szCs w:val="22"/>
        </w:rPr>
        <w:t>peer and self-</w:t>
      </w:r>
      <w:r w:rsidRPr="00EA7CD3">
        <w:rPr>
          <w:rFonts w:ascii="Calibri" w:hAnsi="Calibri"/>
          <w:b w:val="0"/>
          <w:sz w:val="22"/>
          <w:szCs w:val="22"/>
        </w:rPr>
        <w:t>assessment concerning the extent to which the student a) was prepared for class having completing the readings and assignment checkpoints; b) made active and thoughtful contributions to class discussions and learning activities; and c) contributed to a positive and constructive team learning environment and experience. Peer assessment will be conducted through assigned learning teams.</w:t>
      </w:r>
    </w:p>
    <w:p w14:paraId="41A8C115" w14:textId="77777777" w:rsidR="00EA7CD3" w:rsidRPr="00EA7CD3" w:rsidRDefault="00EA7CD3" w:rsidP="00EA7CD3">
      <w:pPr>
        <w:spacing w:after="0"/>
      </w:pPr>
    </w:p>
    <w:p w14:paraId="693FC8FA" w14:textId="4F0E155B" w:rsidR="00E26D68" w:rsidRPr="00396FA5" w:rsidRDefault="00E26D68" w:rsidP="00E26D68">
      <w:pPr>
        <w:pStyle w:val="Heading6"/>
        <w:rPr>
          <w:rFonts w:asciiTheme="minorHAnsi" w:hAnsiTheme="minorHAnsi"/>
          <w:b w:val="0"/>
          <w:sz w:val="22"/>
          <w:szCs w:val="22"/>
          <w:u w:val="single"/>
        </w:rPr>
      </w:pPr>
      <w:r w:rsidRPr="00396FA5">
        <w:rPr>
          <w:rFonts w:asciiTheme="minorHAnsi" w:hAnsiTheme="minorHAnsi"/>
          <w:b w:val="0"/>
          <w:sz w:val="22"/>
          <w:szCs w:val="22"/>
          <w:u w:val="single"/>
        </w:rPr>
        <w:t>Grading</w:t>
      </w:r>
      <w:r>
        <w:rPr>
          <w:rFonts w:asciiTheme="minorHAnsi" w:hAnsiTheme="minorHAnsi"/>
          <w:b w:val="0"/>
          <w:sz w:val="22"/>
          <w:szCs w:val="22"/>
          <w:u w:val="single"/>
        </w:rPr>
        <w:t xml:space="preserve"> Assignments</w:t>
      </w:r>
      <w:r w:rsidRPr="00396FA5">
        <w:rPr>
          <w:rFonts w:asciiTheme="minorHAnsi" w:hAnsiTheme="minorHAnsi"/>
          <w:b w:val="0"/>
          <w:sz w:val="22"/>
          <w:szCs w:val="22"/>
          <w:u w:val="single"/>
        </w:rPr>
        <w:t xml:space="preserve"> </w:t>
      </w:r>
    </w:p>
    <w:p w14:paraId="74AF2DE3" w14:textId="62A9035D" w:rsidR="006366C8" w:rsidRPr="006366C8" w:rsidRDefault="006366C8" w:rsidP="00011A86">
      <w:pPr>
        <w:spacing w:after="0" w:line="240" w:lineRule="auto"/>
        <w:rPr>
          <w:b/>
        </w:rPr>
      </w:pPr>
      <w:r w:rsidRPr="006366C8">
        <w:t>Grades are earned by successfully completing work on assignments.  A 100 point system is used.  At the end of the term, the numerical grades earned for each written assignment will be translated into letter grades according to the following formula:</w:t>
      </w:r>
    </w:p>
    <w:p w14:paraId="7F804FA7" w14:textId="77777777" w:rsidR="006366C8" w:rsidRPr="006366C8" w:rsidRDefault="006366C8" w:rsidP="00B669A1">
      <w:pPr>
        <w:pStyle w:val="BodyText"/>
        <w:spacing w:after="0" w:line="240" w:lineRule="auto"/>
        <w:rPr>
          <w:b/>
        </w:rPr>
      </w:pPr>
    </w:p>
    <w:p w14:paraId="787CB2F9" w14:textId="77777777" w:rsidR="006366C8" w:rsidRPr="00B669A1" w:rsidRDefault="006366C8" w:rsidP="00B669A1">
      <w:pPr>
        <w:pStyle w:val="BodyText"/>
        <w:spacing w:after="0" w:line="240" w:lineRule="auto"/>
        <w:rPr>
          <w:lang w:val="es-EC"/>
        </w:rPr>
      </w:pPr>
      <w:r w:rsidRPr="00B669A1">
        <w:rPr>
          <w:lang w:val="es-EC"/>
        </w:rPr>
        <w:t>A+</w:t>
      </w:r>
      <w:r w:rsidRPr="00B669A1">
        <w:rPr>
          <w:lang w:val="es-EC"/>
        </w:rPr>
        <w:tab/>
        <w:t>98-100</w:t>
      </w:r>
      <w:r w:rsidRPr="00B669A1">
        <w:rPr>
          <w:lang w:val="es-EC"/>
        </w:rPr>
        <w:tab/>
      </w:r>
      <w:r w:rsidRPr="00B669A1">
        <w:rPr>
          <w:lang w:val="es-EC"/>
        </w:rPr>
        <w:tab/>
        <w:t xml:space="preserve">B+ </w:t>
      </w:r>
      <w:r w:rsidRPr="00B669A1">
        <w:rPr>
          <w:lang w:val="es-EC"/>
        </w:rPr>
        <w:tab/>
        <w:t>87-89</w:t>
      </w:r>
      <w:r w:rsidRPr="00B669A1">
        <w:rPr>
          <w:lang w:val="es-EC"/>
        </w:rPr>
        <w:tab/>
      </w:r>
      <w:r w:rsidRPr="00B669A1">
        <w:rPr>
          <w:lang w:val="es-EC"/>
        </w:rPr>
        <w:tab/>
        <w:t xml:space="preserve">C+ </w:t>
      </w:r>
      <w:r w:rsidRPr="00B669A1">
        <w:rPr>
          <w:lang w:val="es-EC"/>
        </w:rPr>
        <w:tab/>
        <w:t>77-79</w:t>
      </w:r>
      <w:r w:rsidRPr="00B669A1">
        <w:rPr>
          <w:lang w:val="es-EC"/>
        </w:rPr>
        <w:tab/>
      </w:r>
      <w:r w:rsidRPr="00B669A1">
        <w:rPr>
          <w:lang w:val="es-EC"/>
        </w:rPr>
        <w:tab/>
        <w:t xml:space="preserve">D </w:t>
      </w:r>
      <w:r w:rsidRPr="00B669A1">
        <w:rPr>
          <w:lang w:val="es-EC"/>
        </w:rPr>
        <w:tab/>
        <w:t>&lt;69 (no credit)</w:t>
      </w:r>
    </w:p>
    <w:p w14:paraId="62EAFDA8" w14:textId="77777777" w:rsidR="006366C8" w:rsidRPr="006366C8" w:rsidRDefault="006366C8" w:rsidP="00B669A1">
      <w:pPr>
        <w:spacing w:after="0" w:line="240" w:lineRule="auto"/>
      </w:pPr>
      <w:r w:rsidRPr="006366C8">
        <w:t xml:space="preserve">A </w:t>
      </w:r>
      <w:r w:rsidRPr="006366C8">
        <w:tab/>
        <w:t>94-97</w:t>
      </w:r>
      <w:r w:rsidRPr="006366C8">
        <w:tab/>
      </w:r>
      <w:r w:rsidRPr="006366C8">
        <w:tab/>
        <w:t>B</w:t>
      </w:r>
      <w:r w:rsidRPr="006366C8">
        <w:tab/>
        <w:t>84-86</w:t>
      </w:r>
      <w:r w:rsidRPr="006366C8">
        <w:tab/>
      </w:r>
      <w:r w:rsidRPr="006366C8">
        <w:tab/>
        <w:t>C</w:t>
      </w:r>
      <w:r w:rsidRPr="006366C8">
        <w:tab/>
        <w:t>74-76</w:t>
      </w:r>
      <w:r w:rsidRPr="006366C8">
        <w:tab/>
      </w:r>
      <w:r w:rsidRPr="006366C8">
        <w:tab/>
      </w:r>
      <w:r w:rsidRPr="006366C8">
        <w:tab/>
      </w:r>
      <w:r w:rsidRPr="006366C8">
        <w:tab/>
      </w:r>
      <w:r w:rsidRPr="006366C8">
        <w:tab/>
      </w:r>
    </w:p>
    <w:p w14:paraId="6C11F1F7" w14:textId="77777777" w:rsidR="006366C8" w:rsidRPr="006366C8" w:rsidRDefault="006366C8" w:rsidP="00B669A1">
      <w:pPr>
        <w:pStyle w:val="Heading2"/>
        <w:rPr>
          <w:rFonts w:asciiTheme="minorHAnsi" w:hAnsiTheme="minorHAnsi"/>
          <w:b w:val="0"/>
          <w:sz w:val="22"/>
        </w:rPr>
      </w:pPr>
      <w:r w:rsidRPr="006366C8">
        <w:rPr>
          <w:rFonts w:asciiTheme="minorHAnsi" w:hAnsiTheme="minorHAnsi"/>
          <w:b w:val="0"/>
          <w:sz w:val="22"/>
        </w:rPr>
        <w:t xml:space="preserve">A- </w:t>
      </w:r>
      <w:r w:rsidRPr="006366C8">
        <w:rPr>
          <w:rFonts w:asciiTheme="minorHAnsi" w:hAnsiTheme="minorHAnsi"/>
          <w:b w:val="0"/>
          <w:sz w:val="22"/>
        </w:rPr>
        <w:tab/>
        <w:t>90–93</w:t>
      </w:r>
      <w:r w:rsidRPr="006366C8">
        <w:rPr>
          <w:rFonts w:asciiTheme="minorHAnsi" w:hAnsiTheme="minorHAnsi"/>
          <w:b w:val="0"/>
          <w:sz w:val="22"/>
        </w:rPr>
        <w:tab/>
      </w:r>
      <w:r w:rsidRPr="006366C8">
        <w:rPr>
          <w:rFonts w:asciiTheme="minorHAnsi" w:hAnsiTheme="minorHAnsi"/>
          <w:b w:val="0"/>
          <w:sz w:val="22"/>
        </w:rPr>
        <w:tab/>
        <w:t>B-</w:t>
      </w:r>
      <w:r w:rsidRPr="006366C8">
        <w:rPr>
          <w:rFonts w:asciiTheme="minorHAnsi" w:hAnsiTheme="minorHAnsi"/>
          <w:b w:val="0"/>
          <w:sz w:val="22"/>
        </w:rPr>
        <w:tab/>
        <w:t>80-83</w:t>
      </w:r>
      <w:r w:rsidRPr="006366C8">
        <w:rPr>
          <w:rFonts w:asciiTheme="minorHAnsi" w:hAnsiTheme="minorHAnsi"/>
          <w:b w:val="0"/>
          <w:sz w:val="22"/>
        </w:rPr>
        <w:tab/>
      </w:r>
      <w:r w:rsidRPr="006366C8">
        <w:rPr>
          <w:rFonts w:asciiTheme="minorHAnsi" w:hAnsiTheme="minorHAnsi"/>
          <w:b w:val="0"/>
          <w:sz w:val="22"/>
        </w:rPr>
        <w:tab/>
        <w:t>C-</w:t>
      </w:r>
      <w:r w:rsidRPr="006366C8">
        <w:rPr>
          <w:rFonts w:asciiTheme="minorHAnsi" w:hAnsiTheme="minorHAnsi"/>
          <w:b w:val="0"/>
          <w:sz w:val="22"/>
        </w:rPr>
        <w:tab/>
        <w:t>70-73</w:t>
      </w:r>
    </w:p>
    <w:p w14:paraId="077C8C11" w14:textId="77777777" w:rsidR="006366C8" w:rsidRPr="006366C8" w:rsidRDefault="006366C8" w:rsidP="00B669A1">
      <w:pPr>
        <w:spacing w:after="0" w:line="240" w:lineRule="auto"/>
      </w:pPr>
    </w:p>
    <w:p w14:paraId="50161B0D" w14:textId="6118B34B" w:rsidR="006366C8" w:rsidRPr="006366C8" w:rsidRDefault="00393E71" w:rsidP="00B669A1">
      <w:pPr>
        <w:widowControl w:val="0"/>
        <w:spacing w:after="0" w:line="240" w:lineRule="auto"/>
        <w:rPr>
          <w:snapToGrid w:val="0"/>
          <w:u w:val="single"/>
        </w:rPr>
      </w:pPr>
      <w:r>
        <w:rPr>
          <w:snapToGrid w:val="0"/>
          <w:u w:val="single"/>
        </w:rPr>
        <w:t>Assignment and Grading Policies</w:t>
      </w:r>
    </w:p>
    <w:p w14:paraId="10F51B99" w14:textId="4036C561" w:rsidR="00393E71" w:rsidRPr="00393E71" w:rsidRDefault="007B5CE3" w:rsidP="007B5CE3">
      <w:pPr>
        <w:widowControl w:val="0"/>
        <w:numPr>
          <w:ilvl w:val="0"/>
          <w:numId w:val="14"/>
        </w:numPr>
        <w:tabs>
          <w:tab w:val="clear" w:pos="720"/>
        </w:tabs>
        <w:spacing w:after="0" w:line="240" w:lineRule="auto"/>
        <w:ind w:left="360"/>
        <w:rPr>
          <w:snapToGrid w:val="0"/>
        </w:rPr>
      </w:pPr>
      <w:r>
        <w:t xml:space="preserve">All assignments must be submitted via Canvas. </w:t>
      </w:r>
      <w:r w:rsidR="00583164">
        <w:t xml:space="preserve">Students may take a </w:t>
      </w:r>
      <w:r w:rsidR="00583164" w:rsidRPr="00393E71">
        <w:rPr>
          <w:b/>
        </w:rPr>
        <w:t>one week extension</w:t>
      </w:r>
      <w:r w:rsidR="00583164">
        <w:t xml:space="preserve"> for either the Organizational Development or Community Intervention assignment. Prior notice is not required; students </w:t>
      </w:r>
      <w:r w:rsidR="00087778">
        <w:t>only need to</w:t>
      </w:r>
      <w:r w:rsidR="00583164">
        <w:t xml:space="preserve"> submit the assignment by one week after the due date. Otherwise, </w:t>
      </w:r>
      <w:r w:rsidR="00583164" w:rsidRPr="006366C8">
        <w:t>assignments are to be completed by the due</w:t>
      </w:r>
      <w:r w:rsidR="00393E71" w:rsidRPr="00393E71">
        <w:t xml:space="preserve"> </w:t>
      </w:r>
      <w:r w:rsidR="00393E71" w:rsidRPr="006366C8">
        <w:t>date</w:t>
      </w:r>
      <w:r w:rsidR="00583164" w:rsidRPr="006366C8">
        <w:t xml:space="preserve">. </w:t>
      </w:r>
      <w:r w:rsidR="00393E71" w:rsidRPr="00087778">
        <w:rPr>
          <w:b/>
        </w:rPr>
        <w:t>Late</w:t>
      </w:r>
      <w:r w:rsidR="00393E71">
        <w:t xml:space="preserve"> a</w:t>
      </w:r>
      <w:r w:rsidR="00393E71" w:rsidRPr="006366C8">
        <w:t xml:space="preserve">ssignments </w:t>
      </w:r>
      <w:r w:rsidR="00393E71">
        <w:t xml:space="preserve">will be reduced </w:t>
      </w:r>
      <w:r w:rsidR="00393E71">
        <w:lastRenderedPageBreak/>
        <w:t xml:space="preserve">in grade by </w:t>
      </w:r>
      <w:r w:rsidR="00393E71" w:rsidRPr="00087778">
        <w:rPr>
          <w:b/>
        </w:rPr>
        <w:t>5% each day</w:t>
      </w:r>
      <w:r w:rsidR="00393E71" w:rsidRPr="006366C8">
        <w:t xml:space="preserve"> the assignment is turned in past the due date, including week-ends.</w:t>
      </w:r>
    </w:p>
    <w:p w14:paraId="2E6A1B17" w14:textId="3CA695F0" w:rsidR="0055605E" w:rsidRPr="0055605E" w:rsidRDefault="007B5CE3" w:rsidP="0055605E">
      <w:pPr>
        <w:pStyle w:val="ListParagraph"/>
        <w:widowControl w:val="0"/>
        <w:numPr>
          <w:ilvl w:val="0"/>
          <w:numId w:val="14"/>
        </w:numPr>
        <w:tabs>
          <w:tab w:val="clear" w:pos="720"/>
        </w:tabs>
        <w:spacing w:after="0" w:line="240" w:lineRule="auto"/>
        <w:ind w:left="360"/>
        <w:rPr>
          <w:snapToGrid w:val="0"/>
        </w:rPr>
      </w:pPr>
      <w:r>
        <w:rPr>
          <w:snapToGrid w:val="0"/>
        </w:rPr>
        <w:t>Assignments are graded using a modified form of co</w:t>
      </w:r>
      <w:r w:rsidR="0055605E">
        <w:rPr>
          <w:snapToGrid w:val="0"/>
        </w:rPr>
        <w:t xml:space="preserve">ntract grading, wherein students can choose to complete additional, and higher quality work to increase the chances of earning an A or A+. </w:t>
      </w:r>
      <w:r w:rsidR="0055605E" w:rsidRPr="0055605E">
        <w:rPr>
          <w:snapToGrid w:val="0"/>
        </w:rPr>
        <w:t xml:space="preserve">Clear and detailed </w:t>
      </w:r>
      <w:r w:rsidR="0055605E" w:rsidRPr="0055605E">
        <w:rPr>
          <w:b/>
          <w:snapToGrid w:val="0"/>
        </w:rPr>
        <w:t>instructions</w:t>
      </w:r>
      <w:r w:rsidR="0055605E" w:rsidRPr="0055605E">
        <w:rPr>
          <w:snapToGrid w:val="0"/>
        </w:rPr>
        <w:t xml:space="preserve"> and </w:t>
      </w:r>
      <w:r w:rsidR="0055605E" w:rsidRPr="0055605E">
        <w:rPr>
          <w:b/>
          <w:snapToGrid w:val="0"/>
        </w:rPr>
        <w:t>grading criteria</w:t>
      </w:r>
      <w:r w:rsidR="0055605E" w:rsidRPr="0055605E">
        <w:rPr>
          <w:snapToGrid w:val="0"/>
        </w:rPr>
        <w:t xml:space="preserve"> are offered for each assignment</w:t>
      </w:r>
      <w:r w:rsidR="0055605E">
        <w:rPr>
          <w:snapToGrid w:val="0"/>
        </w:rPr>
        <w:t xml:space="preserve"> and can be found on the course Canvas site</w:t>
      </w:r>
      <w:r w:rsidR="0055605E" w:rsidRPr="0055605E">
        <w:rPr>
          <w:snapToGrid w:val="0"/>
        </w:rPr>
        <w:t xml:space="preserve">. </w:t>
      </w:r>
    </w:p>
    <w:p w14:paraId="745321CB" w14:textId="77777777" w:rsidR="00393E71" w:rsidRPr="00393E71" w:rsidRDefault="00393E71" w:rsidP="007B5CE3">
      <w:pPr>
        <w:pStyle w:val="ListParagraph"/>
        <w:widowControl w:val="0"/>
        <w:numPr>
          <w:ilvl w:val="0"/>
          <w:numId w:val="14"/>
        </w:numPr>
        <w:tabs>
          <w:tab w:val="clear" w:pos="720"/>
        </w:tabs>
        <w:spacing w:after="0" w:line="240" w:lineRule="auto"/>
        <w:ind w:left="360"/>
        <w:rPr>
          <w:snapToGrid w:val="0"/>
        </w:rPr>
      </w:pPr>
      <w:r w:rsidRPr="00393E71">
        <w:rPr>
          <w:rFonts w:ascii="Calibri" w:hAnsi="Calibri"/>
          <w:snapToGrid w:val="0"/>
          <w:color w:val="000000"/>
        </w:rPr>
        <w:t xml:space="preserve">A course grade of </w:t>
      </w:r>
      <w:r w:rsidRPr="00393E71">
        <w:rPr>
          <w:rFonts w:ascii="Calibri" w:hAnsi="Calibri"/>
          <w:b/>
          <w:snapToGrid w:val="0"/>
          <w:color w:val="000000"/>
        </w:rPr>
        <w:t>I</w:t>
      </w:r>
      <w:r w:rsidRPr="00393E71">
        <w:rPr>
          <w:rFonts w:ascii="Calibri" w:hAnsi="Calibri"/>
          <w:b/>
          <w:bCs/>
          <w:snapToGrid w:val="0"/>
          <w:color w:val="000000"/>
        </w:rPr>
        <w:t>ncomplete</w:t>
      </w:r>
      <w:r w:rsidRPr="00393E71">
        <w:rPr>
          <w:rFonts w:ascii="Calibri" w:hAnsi="Calibri"/>
          <w:snapToGrid w:val="0"/>
          <w:color w:val="000000"/>
        </w:rPr>
        <w:t xml:space="preserve"> is given only in exceptional and rare circumstances that warrant it, e.g., family crisis, serious illness.  </w:t>
      </w:r>
      <w:r w:rsidRPr="00393E71">
        <w:rPr>
          <w:rFonts w:ascii="Calibri" w:hAnsi="Calibri"/>
        </w:rPr>
        <w:t xml:space="preserve">It is the student’s responsibility to submit a written request </w:t>
      </w:r>
      <w:r w:rsidRPr="00393E71">
        <w:rPr>
          <w:snapToGrid w:val="0"/>
        </w:rPr>
        <w:t xml:space="preserve">prior to the final week of class. The request should </w:t>
      </w:r>
      <w:r w:rsidRPr="00393E71">
        <w:rPr>
          <w:rFonts w:ascii="Calibri" w:hAnsi="Calibri"/>
        </w:rPr>
        <w:t>explain the reason(s) for an Incomplete.  The instructor has no responsibility to give an Incomplete without such a request.</w:t>
      </w:r>
    </w:p>
    <w:p w14:paraId="4797A96F" w14:textId="77777777" w:rsidR="003B61DD" w:rsidRDefault="006366C8" w:rsidP="007B5CE3">
      <w:pPr>
        <w:widowControl w:val="0"/>
        <w:numPr>
          <w:ilvl w:val="0"/>
          <w:numId w:val="14"/>
        </w:numPr>
        <w:tabs>
          <w:tab w:val="clear" w:pos="720"/>
        </w:tabs>
        <w:spacing w:after="0" w:line="240" w:lineRule="auto"/>
        <w:ind w:left="360"/>
        <w:rPr>
          <w:snapToGrid w:val="0"/>
        </w:rPr>
      </w:pPr>
      <w:r w:rsidRPr="006366C8">
        <w:rPr>
          <w:snapToGrid w:val="0"/>
        </w:rPr>
        <w:t xml:space="preserve">Students </w:t>
      </w:r>
      <w:r w:rsidR="00770286">
        <w:rPr>
          <w:snapToGrid w:val="0"/>
        </w:rPr>
        <w:t xml:space="preserve">must use </w:t>
      </w:r>
      <w:r w:rsidR="00770286" w:rsidRPr="00770286">
        <w:rPr>
          <w:b/>
          <w:snapToGrid w:val="0"/>
        </w:rPr>
        <w:t>APA format</w:t>
      </w:r>
      <w:r w:rsidR="00770286">
        <w:rPr>
          <w:snapToGrid w:val="0"/>
        </w:rPr>
        <w:t xml:space="preserve"> for all in-text and bibliographic citations. </w:t>
      </w:r>
      <w:r w:rsidRPr="006366C8">
        <w:rPr>
          <w:snapToGrid w:val="0"/>
        </w:rPr>
        <w:t xml:space="preserve">Each assignment needs to include appropriate attribution of authorship for paraphrases or ideas acquired from another source or appropriate citations, including page numbers, for direct quotes. </w:t>
      </w:r>
      <w:r w:rsidR="003B61DD">
        <w:rPr>
          <w:snapToGrid w:val="0"/>
        </w:rPr>
        <w:t xml:space="preserve">For help with APA citation format, see </w:t>
      </w:r>
      <w:hyperlink r:id="rId8" w:history="1">
        <w:r w:rsidR="003B61DD" w:rsidRPr="00FA35AF">
          <w:rPr>
            <w:rStyle w:val="Hyperlink"/>
            <w:snapToGrid w:val="0"/>
          </w:rPr>
          <w:t>http://guides.lib.umich.edu/c.php?g=282964&amp;p=1885441</w:t>
        </w:r>
      </w:hyperlink>
    </w:p>
    <w:p w14:paraId="3078BC51" w14:textId="33EA7D78" w:rsidR="006366C8" w:rsidRPr="003B61DD" w:rsidRDefault="003B61DD" w:rsidP="007B5CE3">
      <w:pPr>
        <w:widowControl w:val="0"/>
        <w:spacing w:after="0" w:line="240" w:lineRule="auto"/>
        <w:ind w:left="360"/>
        <w:rPr>
          <w:snapToGrid w:val="0"/>
        </w:rPr>
      </w:pPr>
      <w:r>
        <w:rPr>
          <w:snapToGrid w:val="0"/>
        </w:rPr>
        <w:t xml:space="preserve">All students are expected to uphold the </w:t>
      </w:r>
      <w:r w:rsidRPr="003B61DD">
        <w:rPr>
          <w:b/>
          <w:snapToGrid w:val="0"/>
        </w:rPr>
        <w:t>Student</w:t>
      </w:r>
      <w:r>
        <w:rPr>
          <w:snapToGrid w:val="0"/>
        </w:rPr>
        <w:t xml:space="preserve"> </w:t>
      </w:r>
      <w:r w:rsidRPr="003B61DD">
        <w:rPr>
          <w:b/>
          <w:snapToGrid w:val="0"/>
        </w:rPr>
        <w:t>Code of Academic and Professional Conduct</w:t>
      </w:r>
      <w:r>
        <w:rPr>
          <w:snapToGrid w:val="0"/>
        </w:rPr>
        <w:t xml:space="preserve">, which students should review in Section 1.13.00 of the MSW </w:t>
      </w:r>
      <w:r w:rsidR="006366C8" w:rsidRPr="003B61DD">
        <w:rPr>
          <w:snapToGrid w:val="0"/>
        </w:rPr>
        <w:t>Student Guide</w:t>
      </w:r>
      <w:r>
        <w:rPr>
          <w:snapToGrid w:val="0"/>
        </w:rPr>
        <w:t xml:space="preserve">, which </w:t>
      </w:r>
      <w:r w:rsidR="006366C8" w:rsidRPr="003B61DD">
        <w:rPr>
          <w:snapToGrid w:val="0"/>
        </w:rPr>
        <w:t>addresses plagiarism</w:t>
      </w:r>
      <w:r>
        <w:rPr>
          <w:snapToGrid w:val="0"/>
        </w:rPr>
        <w:t xml:space="preserve">, cheating, unacceptable collaboration, and other ethical violations and their </w:t>
      </w:r>
      <w:r w:rsidR="006366C8" w:rsidRPr="003B61DD">
        <w:rPr>
          <w:snapToGrid w:val="0"/>
        </w:rPr>
        <w:t xml:space="preserve">consequences. </w:t>
      </w:r>
    </w:p>
    <w:p w14:paraId="22DD3809" w14:textId="449E8D82" w:rsidR="006366C8" w:rsidRPr="00BA3394" w:rsidRDefault="006366C8" w:rsidP="007B5CE3">
      <w:pPr>
        <w:widowControl w:val="0"/>
        <w:numPr>
          <w:ilvl w:val="0"/>
          <w:numId w:val="14"/>
        </w:numPr>
        <w:tabs>
          <w:tab w:val="clear" w:pos="720"/>
        </w:tabs>
        <w:spacing w:after="0" w:line="240" w:lineRule="auto"/>
        <w:ind w:left="360"/>
        <w:rPr>
          <w:b/>
        </w:rPr>
      </w:pPr>
      <w:r w:rsidRPr="00087778">
        <w:rPr>
          <w:snapToGrid w:val="0"/>
        </w:rPr>
        <w:t>No other aspects of the APA style guide will be used</w:t>
      </w:r>
      <w:r w:rsidRPr="006366C8">
        <w:rPr>
          <w:snapToGrid w:val="0"/>
        </w:rPr>
        <w:t>. Instead, students</w:t>
      </w:r>
      <w:r w:rsidR="0025170A">
        <w:rPr>
          <w:snapToGrid w:val="0"/>
        </w:rPr>
        <w:t xml:space="preserve"> should </w:t>
      </w:r>
      <w:r w:rsidRPr="006366C8">
        <w:rPr>
          <w:snapToGrid w:val="0"/>
        </w:rPr>
        <w:t xml:space="preserve">prepare assignments as professional reports, i.e., single-spaced, plenty of white space, generous use of headings &amp; sub-headings, </w:t>
      </w:r>
      <w:r w:rsidRPr="006366C8">
        <w:rPr>
          <w:snapToGrid w:val="0"/>
          <w:u w:val="single"/>
        </w:rPr>
        <w:t>underlining</w:t>
      </w:r>
      <w:r w:rsidRPr="006366C8">
        <w:rPr>
          <w:snapToGrid w:val="0"/>
        </w:rPr>
        <w:t xml:space="preserve">, </w:t>
      </w:r>
      <w:r w:rsidRPr="006366C8">
        <w:rPr>
          <w:i/>
          <w:snapToGrid w:val="0"/>
        </w:rPr>
        <w:t>italics</w:t>
      </w:r>
      <w:r w:rsidRPr="006366C8">
        <w:rPr>
          <w:snapToGrid w:val="0"/>
        </w:rPr>
        <w:t xml:space="preserve">, </w:t>
      </w:r>
      <w:r w:rsidRPr="006366C8">
        <w:rPr>
          <w:b/>
          <w:snapToGrid w:val="0"/>
        </w:rPr>
        <w:t>bold</w:t>
      </w:r>
      <w:r w:rsidRPr="006366C8">
        <w:rPr>
          <w:snapToGrid w:val="0"/>
        </w:rPr>
        <w:t xml:space="preserve">, </w:t>
      </w:r>
      <w:r w:rsidR="0025170A">
        <w:rPr>
          <w:snapToGrid w:val="0"/>
        </w:rPr>
        <w:t xml:space="preserve">use of figures, tables, charts, and graphs, </w:t>
      </w:r>
      <w:r w:rsidRPr="006366C8">
        <w:rPr>
          <w:snapToGrid w:val="0"/>
        </w:rPr>
        <w:t>etc.</w:t>
      </w:r>
    </w:p>
    <w:p w14:paraId="1BBB651F" w14:textId="77777777" w:rsidR="00BA3394" w:rsidRDefault="00BA3394" w:rsidP="00087778">
      <w:pPr>
        <w:pStyle w:val="Heading6"/>
        <w:rPr>
          <w:rFonts w:asciiTheme="minorHAnsi" w:hAnsiTheme="minorHAnsi"/>
          <w:sz w:val="22"/>
          <w:u w:val="single"/>
        </w:rPr>
      </w:pPr>
    </w:p>
    <w:p w14:paraId="7F232469" w14:textId="77777777" w:rsidR="00BA3394" w:rsidRPr="006906BA" w:rsidRDefault="00BA3394" w:rsidP="00087778">
      <w:pPr>
        <w:pStyle w:val="Heading6"/>
        <w:rPr>
          <w:rFonts w:asciiTheme="minorHAnsi" w:hAnsiTheme="minorHAnsi"/>
          <w:szCs w:val="24"/>
        </w:rPr>
      </w:pPr>
      <w:r w:rsidRPr="006906BA">
        <w:rPr>
          <w:rFonts w:asciiTheme="minorHAnsi" w:hAnsiTheme="minorHAnsi"/>
          <w:szCs w:val="24"/>
        </w:rPr>
        <w:t>Accommodations</w:t>
      </w:r>
    </w:p>
    <w:p w14:paraId="0238BB4C" w14:textId="77777777" w:rsidR="00BA3394" w:rsidRDefault="00BA3394" w:rsidP="00087778">
      <w:pPr>
        <w:widowControl w:val="0"/>
        <w:spacing w:after="0" w:line="240" w:lineRule="auto"/>
        <w:rPr>
          <w:snapToGrid w:val="0"/>
        </w:rPr>
      </w:pPr>
      <w:r w:rsidRPr="006366C8">
        <w:rPr>
          <w:snapToGrid w:val="0"/>
        </w:rPr>
        <w:t xml:space="preserve">If you </w:t>
      </w:r>
      <w:r>
        <w:rPr>
          <w:snapToGrid w:val="0"/>
        </w:rPr>
        <w:t>are differently-abled</w:t>
      </w:r>
      <w:r w:rsidRPr="006366C8">
        <w:rPr>
          <w:snapToGrid w:val="0"/>
        </w:rPr>
        <w:t xml:space="preserve"> </w:t>
      </w:r>
      <w:r>
        <w:rPr>
          <w:snapToGrid w:val="0"/>
        </w:rPr>
        <w:t xml:space="preserve">or have a </w:t>
      </w:r>
      <w:r w:rsidRPr="006366C8">
        <w:rPr>
          <w:snapToGrid w:val="0"/>
        </w:rPr>
        <w:t>condition that may interfere with your participation in this course, please schedule a private appointment with me as soon as possible to discuss accommodations for your specific needs. This information will be kept strictly confidential.  For more information and resources, please contact the Services for Students with Disability office at 734-763-3000 in room G-664 Haven Hall.</w:t>
      </w:r>
    </w:p>
    <w:p w14:paraId="5575FC7E" w14:textId="77777777" w:rsidR="00BA3394" w:rsidRDefault="00BA3394" w:rsidP="00087778">
      <w:pPr>
        <w:widowControl w:val="0"/>
        <w:spacing w:after="0" w:line="240" w:lineRule="auto"/>
        <w:rPr>
          <w:snapToGrid w:val="0"/>
        </w:rPr>
      </w:pPr>
    </w:p>
    <w:p w14:paraId="2A645C39" w14:textId="77777777" w:rsidR="00BA3394" w:rsidRDefault="00BA3394" w:rsidP="00BA3394">
      <w:pPr>
        <w:widowControl w:val="0"/>
        <w:spacing w:after="0" w:line="240" w:lineRule="auto"/>
        <w:rPr>
          <w:snapToGrid w:val="0"/>
        </w:rPr>
      </w:pPr>
      <w:r>
        <w:t xml:space="preserve">Please notify me in advance if a religious observance(s) conflicts with class(es) or a due date(s) for assignments so I can assign make-up work or adjust a due date(s). The official University of Michigan policy on religious holidays, and a list of possible conflicts with classes, can be found at: </w:t>
      </w:r>
      <w:hyperlink r:id="rId9" w:history="1">
        <w:r w:rsidRPr="002B503B">
          <w:rPr>
            <w:rStyle w:val="Hyperlink"/>
            <w:snapToGrid w:val="0"/>
          </w:rPr>
          <w:t>http://www.provost.umich.edu/calendar/religious_holidays.html</w:t>
        </w:r>
      </w:hyperlink>
    </w:p>
    <w:p w14:paraId="6732B725" w14:textId="77777777" w:rsidR="00BA3394" w:rsidRDefault="00BA3394" w:rsidP="00BA3394">
      <w:pPr>
        <w:spacing w:after="0" w:line="240" w:lineRule="auto"/>
        <w:rPr>
          <w:rFonts w:ascii="Calibri" w:hAnsi="Calibri"/>
          <w:b/>
          <w:bCs/>
          <w:u w:val="single"/>
        </w:rPr>
      </w:pPr>
    </w:p>
    <w:p w14:paraId="42B1BF94" w14:textId="77777777" w:rsidR="00087778" w:rsidRPr="00087778" w:rsidRDefault="00087778" w:rsidP="00087778">
      <w:pPr>
        <w:pStyle w:val="NormalWeb"/>
        <w:shd w:val="clear" w:color="auto" w:fill="FFFFFF"/>
        <w:spacing w:before="0" w:beforeAutospacing="0" w:after="0" w:afterAutospacing="0"/>
        <w:rPr>
          <w:rFonts w:asciiTheme="minorHAnsi" w:hAnsiTheme="minorHAnsi" w:cs="Arial"/>
          <w:i/>
          <w:color w:val="000000" w:themeColor="text1"/>
        </w:rPr>
      </w:pPr>
      <w:r w:rsidRPr="00087778">
        <w:rPr>
          <w:rStyle w:val="Emphasis"/>
          <w:rFonts w:asciiTheme="minorHAnsi" w:hAnsiTheme="minorHAnsi" w:cs="Arial"/>
          <w:b/>
          <w:bCs/>
          <w:i w:val="0"/>
          <w:color w:val="000000" w:themeColor="text1"/>
        </w:rPr>
        <w:t>Student Mental Health and Wellbeing</w:t>
      </w:r>
    </w:p>
    <w:p w14:paraId="380F6A4E" w14:textId="77777777" w:rsidR="00087778" w:rsidRPr="00087778" w:rsidRDefault="00087778" w:rsidP="00087778">
      <w:pPr>
        <w:shd w:val="clear" w:color="auto" w:fill="FFFFFF"/>
        <w:spacing w:line="240" w:lineRule="auto"/>
        <w:ind w:right="-334"/>
        <w:rPr>
          <w:rStyle w:val="Emphasis"/>
          <w:rFonts w:cs="Arial"/>
          <w:i w:val="0"/>
          <w:color w:val="000000" w:themeColor="text1"/>
        </w:rPr>
      </w:pPr>
      <w:r w:rsidRPr="00087778">
        <w:rPr>
          <w:rStyle w:val="Emphasis"/>
          <w:rFonts w:cs="Arial"/>
          <w:i w:val="0"/>
          <w:color w:val="000000" w:themeColor="text1"/>
        </w:rPr>
        <w:t xml:space="preserve">University of Michigan is committed to advancing the mental health and wellbeing of its students. If you or someone you know is feeling overwhelmed, depressed, and/or in need of support, services are available. For help, contact </w:t>
      </w:r>
      <w:r w:rsidRPr="00087778">
        <w:rPr>
          <w:rStyle w:val="Strong"/>
          <w:rFonts w:cs="Arial"/>
          <w:iCs/>
          <w:color w:val="000000" w:themeColor="text1"/>
        </w:rPr>
        <w:t xml:space="preserve">Counseling and Psychological Services (CAPS) </w:t>
      </w:r>
      <w:r w:rsidRPr="00087778">
        <w:rPr>
          <w:rStyle w:val="Emphasis"/>
          <w:rFonts w:cs="Arial"/>
          <w:i w:val="0"/>
          <w:color w:val="000000" w:themeColor="text1"/>
        </w:rPr>
        <w:t>at</w:t>
      </w:r>
      <w:r w:rsidRPr="00087778">
        <w:rPr>
          <w:rStyle w:val="Emphasis"/>
          <w:rFonts w:cs="Arial"/>
          <w:color w:val="000000" w:themeColor="text1"/>
        </w:rPr>
        <w:t xml:space="preserve"> </w:t>
      </w:r>
      <w:hyperlink r:id="rId10" w:tgtFrame="_blank" w:history="1">
        <w:r w:rsidRPr="00087778">
          <w:rPr>
            <w:rStyle w:val="Hyperlink"/>
            <w:rFonts w:cs="Arial"/>
            <w:iCs/>
            <w:color w:val="000000" w:themeColor="text1"/>
          </w:rPr>
          <w:t>(734) 764-8312</w:t>
        </w:r>
      </w:hyperlink>
      <w:r w:rsidRPr="00087778">
        <w:rPr>
          <w:rStyle w:val="Emphasis"/>
          <w:rFonts w:cs="Arial"/>
          <w:color w:val="000000" w:themeColor="text1"/>
        </w:rPr>
        <w:t xml:space="preserve"> </w:t>
      </w:r>
      <w:r w:rsidRPr="00087778">
        <w:rPr>
          <w:rStyle w:val="Emphasis"/>
          <w:rFonts w:cs="Arial"/>
          <w:i w:val="0"/>
          <w:color w:val="000000" w:themeColor="text1"/>
        </w:rPr>
        <w:t>and</w:t>
      </w:r>
      <w:r w:rsidRPr="00087778">
        <w:rPr>
          <w:rStyle w:val="Emphasis"/>
          <w:rFonts w:cs="Arial"/>
          <w:color w:val="000000" w:themeColor="text1"/>
        </w:rPr>
        <w:t xml:space="preserve"> </w:t>
      </w:r>
      <w:hyperlink r:id="rId11" w:tgtFrame="_blank" w:history="1">
        <w:r w:rsidRPr="00087778">
          <w:rPr>
            <w:rStyle w:val="Hyperlink"/>
            <w:rFonts w:cs="Arial"/>
            <w:iCs/>
            <w:color w:val="0070C0"/>
          </w:rPr>
          <w:t>https://caps.umich.edu/</w:t>
        </w:r>
      </w:hyperlink>
      <w:r w:rsidRPr="00087778">
        <w:rPr>
          <w:rStyle w:val="Emphasis"/>
          <w:rFonts w:cs="Arial"/>
          <w:i w:val="0"/>
          <w:color w:val="000000" w:themeColor="text1"/>
        </w:rPr>
        <w:t xml:space="preserve"> during and after hours, on weekends and holidays, or through its counselors physically located in schools on both North and Central Campus. You may also consult </w:t>
      </w:r>
      <w:r w:rsidRPr="00087778">
        <w:rPr>
          <w:rStyle w:val="Strong"/>
          <w:rFonts w:cs="Arial"/>
          <w:iCs/>
          <w:color w:val="000000" w:themeColor="text1"/>
        </w:rPr>
        <w:t xml:space="preserve">University Health Service (UHS) </w:t>
      </w:r>
      <w:r w:rsidRPr="00087778">
        <w:rPr>
          <w:rStyle w:val="Emphasis"/>
          <w:rFonts w:cs="Arial"/>
          <w:i w:val="0"/>
          <w:color w:val="000000" w:themeColor="text1"/>
        </w:rPr>
        <w:t>at (734) 764-8320</w:t>
      </w:r>
      <w:r w:rsidRPr="00087778">
        <w:rPr>
          <w:rStyle w:val="Emphasis"/>
          <w:rFonts w:cs="Arial"/>
          <w:color w:val="000000" w:themeColor="text1"/>
        </w:rPr>
        <w:t xml:space="preserve"> </w:t>
      </w:r>
      <w:r w:rsidRPr="00087778">
        <w:rPr>
          <w:rStyle w:val="Emphasis"/>
          <w:rFonts w:cs="Arial"/>
          <w:i w:val="0"/>
          <w:color w:val="000000" w:themeColor="text1"/>
        </w:rPr>
        <w:t>and</w:t>
      </w:r>
      <w:r w:rsidRPr="00087778">
        <w:rPr>
          <w:rStyle w:val="Emphasis"/>
          <w:rFonts w:cs="Arial"/>
          <w:color w:val="000000" w:themeColor="text1"/>
        </w:rPr>
        <w:t xml:space="preserve"> </w:t>
      </w:r>
      <w:hyperlink r:id="rId12" w:tgtFrame="_blank" w:history="1">
        <w:r w:rsidRPr="00087778">
          <w:rPr>
            <w:rStyle w:val="Hyperlink"/>
            <w:rFonts w:cs="Arial"/>
            <w:iCs/>
            <w:color w:val="000000" w:themeColor="text1"/>
          </w:rPr>
          <w:t>https://www.uhs.umich.edu/mentalhealthsvcs</w:t>
        </w:r>
      </w:hyperlink>
      <w:r w:rsidRPr="00087778">
        <w:rPr>
          <w:rStyle w:val="Emphasis"/>
          <w:rFonts w:cs="Arial"/>
          <w:color w:val="000000" w:themeColor="text1"/>
        </w:rPr>
        <w:t>,</w:t>
      </w:r>
      <w:r w:rsidRPr="00087778">
        <w:rPr>
          <w:rStyle w:val="Emphasis"/>
          <w:rFonts w:cs="Arial"/>
          <w:i w:val="0"/>
          <w:color w:val="000000" w:themeColor="text1"/>
        </w:rPr>
        <w:t xml:space="preserve"> or for alcohol or drug concerns, see </w:t>
      </w:r>
      <w:hyperlink r:id="rId13" w:tgtFrame="_blank" w:history="1">
        <w:r w:rsidRPr="00087778">
          <w:rPr>
            <w:rStyle w:val="Hyperlink"/>
            <w:rFonts w:cs="Arial"/>
            <w:iCs/>
            <w:color w:val="000000" w:themeColor="text1"/>
          </w:rPr>
          <w:t>www.uhs.umich.edu/aodresources</w:t>
        </w:r>
      </w:hyperlink>
      <w:r w:rsidRPr="00087778">
        <w:rPr>
          <w:rStyle w:val="Emphasis"/>
          <w:rFonts w:cs="Arial"/>
          <w:color w:val="000000" w:themeColor="text1"/>
        </w:rPr>
        <w:t>.</w:t>
      </w:r>
    </w:p>
    <w:p w14:paraId="1FA8E860" w14:textId="77777777" w:rsidR="00BA3394" w:rsidRPr="006906BA" w:rsidRDefault="00BA3394" w:rsidP="00BA3394">
      <w:pPr>
        <w:spacing w:after="0" w:line="240" w:lineRule="auto"/>
        <w:rPr>
          <w:rFonts w:ascii="Calibri" w:hAnsi="Calibri"/>
          <w:b/>
          <w:bCs/>
          <w:sz w:val="24"/>
          <w:szCs w:val="24"/>
        </w:rPr>
      </w:pPr>
      <w:r w:rsidRPr="006906BA">
        <w:rPr>
          <w:rFonts w:ascii="Calibri" w:hAnsi="Calibri"/>
          <w:b/>
          <w:bCs/>
          <w:sz w:val="24"/>
          <w:szCs w:val="24"/>
        </w:rPr>
        <w:t xml:space="preserve">Electronic Devices Policy </w:t>
      </w:r>
    </w:p>
    <w:p w14:paraId="2DE76DDD" w14:textId="77777777" w:rsidR="00BA3394" w:rsidRPr="006366C8" w:rsidRDefault="00BA3394" w:rsidP="00BA3394">
      <w:pPr>
        <w:spacing w:line="240" w:lineRule="auto"/>
        <w:rPr>
          <w:u w:val="single"/>
        </w:rPr>
      </w:pPr>
      <w:r>
        <w:rPr>
          <w:rFonts w:ascii="Calibri" w:hAnsi="Calibri"/>
          <w:bCs/>
        </w:rPr>
        <w:t xml:space="preserve">Use of electronic devices is permitted for learning purposes such as taking notes and looking up information relevant to a discussion or small group activity, but is prohibited for purposes not relevant to the class, except during breaks. </w:t>
      </w:r>
    </w:p>
    <w:p w14:paraId="226E7999" w14:textId="77777777" w:rsidR="00BA3394" w:rsidRPr="006366C8" w:rsidRDefault="00BA3394" w:rsidP="00BA3394">
      <w:pPr>
        <w:widowControl w:val="0"/>
        <w:spacing w:after="0" w:line="240" w:lineRule="auto"/>
        <w:rPr>
          <w:b/>
        </w:rPr>
        <w:sectPr w:rsidR="00BA3394" w:rsidRPr="006366C8" w:rsidSect="007B5CE3">
          <w:headerReference w:type="even" r:id="rId14"/>
          <w:headerReference w:type="default" r:id="rId15"/>
          <w:footerReference w:type="even" r:id="rId16"/>
          <w:footerReference w:type="default" r:id="rId17"/>
          <w:footerReference w:type="first" r:id="rId18"/>
          <w:pgSz w:w="11906" w:h="16838"/>
          <w:pgMar w:top="1440" w:right="1440" w:bottom="1440" w:left="1440" w:header="850" w:footer="994" w:gutter="0"/>
          <w:cols w:space="720"/>
          <w:docGrid w:linePitch="272"/>
        </w:sectPr>
      </w:pPr>
    </w:p>
    <w:p w14:paraId="033BB2E9" w14:textId="77777777" w:rsidR="00D635BF" w:rsidRPr="006906BA" w:rsidRDefault="00D635BF" w:rsidP="00D635BF">
      <w:pPr>
        <w:pStyle w:val="BodyText2"/>
        <w:pBdr>
          <w:top w:val="none" w:sz="0" w:space="0" w:color="auto"/>
          <w:left w:val="none" w:sz="0" w:space="0" w:color="auto"/>
          <w:bottom w:val="none" w:sz="0" w:space="0" w:color="auto"/>
          <w:right w:val="none" w:sz="0" w:space="0" w:color="auto"/>
        </w:pBdr>
        <w:jc w:val="center"/>
        <w:rPr>
          <w:rFonts w:ascii="Calibri" w:hAnsi="Calibri"/>
          <w:b/>
          <w:sz w:val="28"/>
        </w:rPr>
      </w:pPr>
      <w:r w:rsidRPr="006906BA">
        <w:rPr>
          <w:rFonts w:ascii="Calibri" w:hAnsi="Calibri"/>
          <w:b/>
          <w:sz w:val="28"/>
        </w:rPr>
        <w:lastRenderedPageBreak/>
        <w:t>Class Schedule &amp; Reading Assignments</w:t>
      </w:r>
    </w:p>
    <w:p w14:paraId="244B3D55" w14:textId="77777777" w:rsidR="00703ABB" w:rsidRPr="00EC3EE0" w:rsidRDefault="00703ABB" w:rsidP="00D635BF">
      <w:pPr>
        <w:pStyle w:val="BodyText2"/>
        <w:pBdr>
          <w:top w:val="none" w:sz="0" w:space="0" w:color="auto"/>
          <w:left w:val="none" w:sz="0" w:space="0" w:color="auto"/>
          <w:bottom w:val="none" w:sz="0" w:space="0" w:color="auto"/>
          <w:right w:val="none" w:sz="0" w:space="0" w:color="auto"/>
        </w:pBdr>
        <w:jc w:val="center"/>
        <w:rPr>
          <w:rFonts w:ascii="Calibri" w:hAnsi="Calibri"/>
          <w:szCs w:val="24"/>
        </w:rPr>
      </w:pPr>
    </w:p>
    <w:tbl>
      <w:tblPr>
        <w:tblW w:w="9540" w:type="dxa"/>
        <w:shd w:val="clear" w:color="auto" w:fill="1F497D" w:themeFill="text2"/>
        <w:tblLook w:val="0000" w:firstRow="0" w:lastRow="0" w:firstColumn="0" w:lastColumn="0" w:noHBand="0" w:noVBand="0"/>
      </w:tblPr>
      <w:tblGrid>
        <w:gridCol w:w="1890"/>
        <w:gridCol w:w="7650"/>
      </w:tblGrid>
      <w:tr w:rsidR="00D635BF" w:rsidRPr="00D635BF" w14:paraId="45177350" w14:textId="77777777" w:rsidTr="00CE4ED6">
        <w:trPr>
          <w:trHeight w:val="306"/>
        </w:trPr>
        <w:tc>
          <w:tcPr>
            <w:tcW w:w="1890" w:type="dxa"/>
            <w:shd w:val="clear" w:color="auto" w:fill="1F497D" w:themeFill="text2"/>
          </w:tcPr>
          <w:p w14:paraId="0B26804F" w14:textId="77777777" w:rsidR="00D635BF" w:rsidRPr="00D635BF" w:rsidRDefault="00D635BF" w:rsidP="00D635BF">
            <w:pPr>
              <w:spacing w:after="0" w:line="240" w:lineRule="auto"/>
              <w:rPr>
                <w:rFonts w:ascii="Calibri" w:hAnsi="Calibri"/>
                <w:b/>
                <w:color w:val="FFFF00"/>
              </w:rPr>
            </w:pPr>
            <w:r w:rsidRPr="00D635BF">
              <w:rPr>
                <w:rFonts w:ascii="Calibri" w:hAnsi="Calibri"/>
                <w:b/>
                <w:color w:val="FFFF00"/>
              </w:rPr>
              <w:t>Class 1 - 1/6/16</w:t>
            </w:r>
          </w:p>
        </w:tc>
        <w:tc>
          <w:tcPr>
            <w:tcW w:w="7650" w:type="dxa"/>
            <w:shd w:val="clear" w:color="auto" w:fill="1F497D" w:themeFill="text2"/>
          </w:tcPr>
          <w:p w14:paraId="5F15096D" w14:textId="77777777" w:rsidR="00D635BF" w:rsidRPr="00D635BF" w:rsidRDefault="00D635BF" w:rsidP="00D635BF">
            <w:pPr>
              <w:spacing w:after="0" w:line="240" w:lineRule="auto"/>
              <w:rPr>
                <w:rFonts w:ascii="Calibri" w:hAnsi="Calibri"/>
                <w:b/>
                <w:color w:val="FFFF00"/>
              </w:rPr>
            </w:pPr>
            <w:r w:rsidRPr="00D635BF">
              <w:rPr>
                <w:rFonts w:ascii="Calibri" w:hAnsi="Calibri"/>
                <w:b/>
                <w:color w:val="FFFF00"/>
              </w:rPr>
              <w:t>Introduction</w:t>
            </w:r>
          </w:p>
        </w:tc>
      </w:tr>
    </w:tbl>
    <w:p w14:paraId="2FAFA04D" w14:textId="77777777" w:rsidR="00D635BF" w:rsidRDefault="00D635BF" w:rsidP="00D635BF">
      <w:pPr>
        <w:tabs>
          <w:tab w:val="left" w:pos="1908"/>
        </w:tabs>
        <w:spacing w:after="0" w:line="240" w:lineRule="auto"/>
        <w:rPr>
          <w:rFonts w:ascii="Calibri" w:hAnsi="Calibri"/>
          <w:b/>
        </w:rPr>
      </w:pPr>
      <w:r>
        <w:rPr>
          <w:rFonts w:ascii="Calibri" w:hAnsi="Calibri"/>
          <w:b/>
        </w:rPr>
        <w:t>Objectives</w:t>
      </w:r>
    </w:p>
    <w:p w14:paraId="7FA57473" w14:textId="2B371D1E" w:rsidR="00D635BF" w:rsidRPr="00D635BF" w:rsidRDefault="00D635BF" w:rsidP="00D635BF">
      <w:pPr>
        <w:pStyle w:val="BodyText2"/>
        <w:numPr>
          <w:ilvl w:val="1"/>
          <w:numId w:val="17"/>
        </w:numPr>
        <w:pBdr>
          <w:top w:val="none" w:sz="0" w:space="0" w:color="auto"/>
          <w:left w:val="none" w:sz="0" w:space="0" w:color="auto"/>
          <w:bottom w:val="none" w:sz="0" w:space="0" w:color="auto"/>
          <w:right w:val="none" w:sz="0" w:space="0" w:color="auto"/>
        </w:pBdr>
        <w:tabs>
          <w:tab w:val="clear" w:pos="1440"/>
          <w:tab w:val="clear" w:pos="3600"/>
          <w:tab w:val="clear" w:pos="7200"/>
        </w:tabs>
        <w:ind w:left="720"/>
        <w:rPr>
          <w:rFonts w:ascii="Calibri" w:hAnsi="Calibri"/>
          <w:sz w:val="22"/>
          <w:szCs w:val="22"/>
        </w:rPr>
      </w:pPr>
      <w:r w:rsidRPr="00D635BF">
        <w:rPr>
          <w:rFonts w:ascii="Calibri" w:hAnsi="Calibri"/>
          <w:sz w:val="22"/>
          <w:szCs w:val="22"/>
        </w:rPr>
        <w:t>Understand course learning objectives, content, assignments</w:t>
      </w:r>
      <w:r w:rsidR="0000335B">
        <w:rPr>
          <w:rFonts w:ascii="Calibri" w:hAnsi="Calibri"/>
          <w:sz w:val="22"/>
          <w:szCs w:val="22"/>
        </w:rPr>
        <w:t>, and learning processes</w:t>
      </w:r>
      <w:r w:rsidRPr="00D635BF">
        <w:rPr>
          <w:rFonts w:ascii="Calibri" w:hAnsi="Calibri"/>
          <w:sz w:val="22"/>
          <w:szCs w:val="22"/>
        </w:rPr>
        <w:t xml:space="preserve">. </w:t>
      </w:r>
    </w:p>
    <w:p w14:paraId="5AE6CFAD" w14:textId="6869A44D" w:rsidR="00D635BF" w:rsidRPr="00D635BF" w:rsidRDefault="00D635BF" w:rsidP="00D635BF">
      <w:pPr>
        <w:pStyle w:val="BodyText2"/>
        <w:numPr>
          <w:ilvl w:val="1"/>
          <w:numId w:val="17"/>
        </w:numPr>
        <w:pBdr>
          <w:top w:val="none" w:sz="0" w:space="0" w:color="auto"/>
          <w:left w:val="none" w:sz="0" w:space="0" w:color="auto"/>
          <w:bottom w:val="none" w:sz="0" w:space="0" w:color="auto"/>
          <w:right w:val="none" w:sz="0" w:space="0" w:color="auto"/>
        </w:pBdr>
        <w:tabs>
          <w:tab w:val="clear" w:pos="1440"/>
          <w:tab w:val="clear" w:pos="3600"/>
          <w:tab w:val="clear" w:pos="7200"/>
        </w:tabs>
        <w:ind w:left="720"/>
        <w:rPr>
          <w:rFonts w:ascii="Calibri" w:hAnsi="Calibri"/>
          <w:sz w:val="22"/>
          <w:szCs w:val="22"/>
        </w:rPr>
      </w:pPr>
      <w:r w:rsidRPr="00D635BF">
        <w:rPr>
          <w:rFonts w:ascii="Calibri" w:hAnsi="Calibri"/>
          <w:sz w:val="22"/>
          <w:szCs w:val="22"/>
        </w:rPr>
        <w:t xml:space="preserve">Describe the importance and key characteristics of </w:t>
      </w:r>
      <w:r w:rsidR="0000335B">
        <w:rPr>
          <w:rFonts w:ascii="Calibri" w:hAnsi="Calibri"/>
          <w:sz w:val="22"/>
          <w:szCs w:val="22"/>
        </w:rPr>
        <w:t>community, organizational, and policy social work practice</w:t>
      </w:r>
      <w:r w:rsidRPr="00D635BF">
        <w:rPr>
          <w:rFonts w:ascii="Calibri" w:hAnsi="Calibri"/>
          <w:sz w:val="22"/>
          <w:szCs w:val="22"/>
        </w:rPr>
        <w:t>.</w:t>
      </w:r>
    </w:p>
    <w:p w14:paraId="63B9F4F7" w14:textId="77777777" w:rsidR="00A46025" w:rsidRDefault="00A46025" w:rsidP="00D635BF">
      <w:pPr>
        <w:pStyle w:val="BodyText2"/>
        <w:pBdr>
          <w:top w:val="none" w:sz="0" w:space="0" w:color="auto"/>
          <w:left w:val="none" w:sz="0" w:space="0" w:color="auto"/>
          <w:bottom w:val="none" w:sz="0" w:space="0" w:color="auto"/>
          <w:right w:val="none" w:sz="0" w:space="0" w:color="auto"/>
        </w:pBdr>
        <w:tabs>
          <w:tab w:val="clear" w:pos="3600"/>
        </w:tabs>
        <w:ind w:left="720" w:hanging="720"/>
        <w:rPr>
          <w:rFonts w:ascii="Calibri" w:hAnsi="Calibri"/>
          <w:b/>
          <w:sz w:val="22"/>
          <w:szCs w:val="22"/>
        </w:rPr>
      </w:pPr>
    </w:p>
    <w:p w14:paraId="6FF78EC1" w14:textId="77777777" w:rsidR="00D635BF" w:rsidRPr="00D635BF" w:rsidRDefault="00D635BF" w:rsidP="00D635BF">
      <w:pPr>
        <w:pStyle w:val="BodyText2"/>
        <w:pBdr>
          <w:top w:val="none" w:sz="0" w:space="0" w:color="auto"/>
          <w:left w:val="none" w:sz="0" w:space="0" w:color="auto"/>
          <w:bottom w:val="none" w:sz="0" w:space="0" w:color="auto"/>
          <w:right w:val="none" w:sz="0" w:space="0" w:color="auto"/>
        </w:pBdr>
        <w:tabs>
          <w:tab w:val="clear" w:pos="3600"/>
        </w:tabs>
        <w:ind w:left="720" w:hanging="720"/>
        <w:rPr>
          <w:rFonts w:ascii="Calibri" w:hAnsi="Calibri"/>
          <w:b/>
          <w:sz w:val="22"/>
          <w:szCs w:val="22"/>
        </w:rPr>
      </w:pPr>
      <w:r>
        <w:rPr>
          <w:rFonts w:ascii="Calibri" w:hAnsi="Calibri"/>
          <w:b/>
          <w:sz w:val="22"/>
          <w:szCs w:val="22"/>
        </w:rPr>
        <w:t>Readings</w:t>
      </w:r>
    </w:p>
    <w:p w14:paraId="072C78F4" w14:textId="77777777" w:rsidR="00D635BF" w:rsidRDefault="00D635BF" w:rsidP="00D635BF">
      <w:pPr>
        <w:pStyle w:val="BodyText2"/>
        <w:pBdr>
          <w:top w:val="none" w:sz="0" w:space="0" w:color="auto"/>
          <w:left w:val="none" w:sz="0" w:space="0" w:color="auto"/>
          <w:bottom w:val="none" w:sz="0" w:space="0" w:color="auto"/>
          <w:right w:val="none" w:sz="0" w:space="0" w:color="auto"/>
        </w:pBdr>
        <w:tabs>
          <w:tab w:val="clear" w:pos="3600"/>
        </w:tabs>
        <w:ind w:left="720" w:hanging="720"/>
        <w:rPr>
          <w:rFonts w:ascii="Calibri" w:hAnsi="Calibri"/>
          <w:sz w:val="22"/>
          <w:szCs w:val="22"/>
        </w:rPr>
      </w:pPr>
      <w:r>
        <w:rPr>
          <w:rFonts w:ascii="Calibri" w:hAnsi="Calibri"/>
          <w:sz w:val="22"/>
          <w:szCs w:val="22"/>
        </w:rPr>
        <w:t xml:space="preserve">Netting, F. E., Kettner, P. M., McMurtry, S. L., &amp; Thomas, M. L. (2012). </w:t>
      </w:r>
      <w:r w:rsidRPr="0000335B">
        <w:rPr>
          <w:rFonts w:ascii="Calibri" w:hAnsi="Calibri"/>
          <w:i/>
          <w:sz w:val="22"/>
          <w:szCs w:val="22"/>
        </w:rPr>
        <w:t>Social work macro practice</w:t>
      </w:r>
      <w:r>
        <w:rPr>
          <w:rFonts w:ascii="Calibri" w:hAnsi="Calibri"/>
          <w:sz w:val="22"/>
          <w:szCs w:val="22"/>
        </w:rPr>
        <w:t xml:space="preserve"> </w:t>
      </w:r>
      <w:r w:rsidRPr="008879A0">
        <w:rPr>
          <w:rFonts w:ascii="Calibri" w:hAnsi="Calibri"/>
          <w:sz w:val="22"/>
          <w:szCs w:val="22"/>
        </w:rPr>
        <w:t>(5</w:t>
      </w:r>
      <w:r w:rsidRPr="008879A0">
        <w:rPr>
          <w:rFonts w:ascii="Calibri" w:hAnsi="Calibri"/>
          <w:sz w:val="22"/>
          <w:szCs w:val="22"/>
          <w:vertAlign w:val="superscript"/>
        </w:rPr>
        <w:t>th</w:t>
      </w:r>
      <w:r w:rsidRPr="008879A0">
        <w:rPr>
          <w:rFonts w:ascii="Calibri" w:hAnsi="Calibri"/>
          <w:sz w:val="22"/>
          <w:szCs w:val="22"/>
        </w:rPr>
        <w:t xml:space="preserve"> ed.) </w:t>
      </w:r>
      <w:r>
        <w:rPr>
          <w:rFonts w:ascii="Calibri" w:hAnsi="Calibri"/>
          <w:sz w:val="22"/>
          <w:szCs w:val="22"/>
        </w:rPr>
        <w:t>(Chapter 1: An introduction to macro practice in social work). Boston: Pearson Education.</w:t>
      </w:r>
    </w:p>
    <w:p w14:paraId="2254DF84" w14:textId="77777777" w:rsidR="000D0811" w:rsidRDefault="000D0811" w:rsidP="00D635BF">
      <w:pPr>
        <w:pStyle w:val="BodyText2"/>
        <w:pBdr>
          <w:top w:val="none" w:sz="0" w:space="0" w:color="auto"/>
          <w:left w:val="none" w:sz="0" w:space="0" w:color="auto"/>
          <w:bottom w:val="none" w:sz="0" w:space="0" w:color="auto"/>
          <w:right w:val="none" w:sz="0" w:space="0" w:color="auto"/>
        </w:pBdr>
        <w:tabs>
          <w:tab w:val="clear" w:pos="3600"/>
        </w:tabs>
        <w:ind w:left="720" w:hanging="720"/>
        <w:rPr>
          <w:rFonts w:ascii="Calibri" w:hAnsi="Calibri"/>
          <w:sz w:val="22"/>
          <w:szCs w:val="22"/>
        </w:rPr>
      </w:pPr>
    </w:p>
    <w:p w14:paraId="2D0F7D28" w14:textId="464135D5" w:rsidR="000D0811" w:rsidRPr="000D0811" w:rsidRDefault="000D0811" w:rsidP="000D0811">
      <w:pPr>
        <w:pStyle w:val="BodyText2"/>
        <w:pBdr>
          <w:top w:val="none" w:sz="0" w:space="0" w:color="auto"/>
          <w:left w:val="none" w:sz="0" w:space="0" w:color="auto"/>
          <w:bottom w:val="none" w:sz="0" w:space="0" w:color="auto"/>
          <w:right w:val="none" w:sz="0" w:space="0" w:color="auto"/>
        </w:pBdr>
        <w:tabs>
          <w:tab w:val="clear" w:pos="3600"/>
        </w:tabs>
        <w:ind w:left="720" w:hanging="720"/>
        <w:jc w:val="center"/>
        <w:rPr>
          <w:rFonts w:ascii="Calibri" w:hAnsi="Calibri"/>
          <w:b/>
          <w:i/>
          <w:sz w:val="28"/>
          <w:szCs w:val="28"/>
        </w:rPr>
      </w:pPr>
      <w:r w:rsidRPr="000D0811">
        <w:rPr>
          <w:rFonts w:ascii="Calibri" w:hAnsi="Calibri"/>
          <w:b/>
          <w:sz w:val="28"/>
          <w:szCs w:val="28"/>
        </w:rPr>
        <w:t>UNIT 1: Strengthening Human Service Organizations</w:t>
      </w:r>
    </w:p>
    <w:p w14:paraId="1F284782" w14:textId="1499330E" w:rsidR="00F93DC4" w:rsidRPr="00DE16FD" w:rsidRDefault="00F93DC4" w:rsidP="00D635BF">
      <w:pPr>
        <w:tabs>
          <w:tab w:val="left" w:pos="1908"/>
        </w:tabs>
        <w:spacing w:after="0" w:line="240" w:lineRule="auto"/>
        <w:ind w:left="108"/>
        <w:rPr>
          <w:rFonts w:ascii="Calibri" w:hAnsi="Calibri"/>
        </w:rPr>
      </w:pPr>
    </w:p>
    <w:tbl>
      <w:tblPr>
        <w:tblW w:w="9450" w:type="dxa"/>
        <w:shd w:val="clear" w:color="auto" w:fill="1F497D" w:themeFill="text2"/>
        <w:tblLayout w:type="fixed"/>
        <w:tblLook w:val="0000" w:firstRow="0" w:lastRow="0" w:firstColumn="0" w:lastColumn="0" w:noHBand="0" w:noVBand="0"/>
      </w:tblPr>
      <w:tblGrid>
        <w:gridCol w:w="1890"/>
        <w:gridCol w:w="7560"/>
      </w:tblGrid>
      <w:tr w:rsidR="00D635BF" w:rsidRPr="00D635BF" w14:paraId="38C8C11C" w14:textId="77777777" w:rsidTr="00CE4ED6">
        <w:trPr>
          <w:trHeight w:val="360"/>
        </w:trPr>
        <w:tc>
          <w:tcPr>
            <w:tcW w:w="1890" w:type="dxa"/>
            <w:shd w:val="clear" w:color="auto" w:fill="1F497D" w:themeFill="text2"/>
          </w:tcPr>
          <w:p w14:paraId="4B0FB6E1" w14:textId="77777777" w:rsidR="00D635BF" w:rsidRPr="00D635BF" w:rsidRDefault="00D635BF" w:rsidP="00D635BF">
            <w:pPr>
              <w:spacing w:after="0" w:line="240" w:lineRule="auto"/>
              <w:rPr>
                <w:rFonts w:ascii="Calibri" w:hAnsi="Calibri"/>
                <w:b/>
                <w:color w:val="FFFF00"/>
              </w:rPr>
            </w:pPr>
            <w:r w:rsidRPr="00D635BF">
              <w:rPr>
                <w:rFonts w:ascii="Calibri" w:hAnsi="Calibri"/>
                <w:b/>
                <w:color w:val="FFFF00"/>
              </w:rPr>
              <w:t xml:space="preserve">Class 2 </w:t>
            </w:r>
            <w:r w:rsidR="00202BDB">
              <w:rPr>
                <w:rFonts w:ascii="Calibri" w:hAnsi="Calibri"/>
                <w:b/>
                <w:color w:val="FFFF00"/>
              </w:rPr>
              <w:t>–</w:t>
            </w:r>
            <w:r w:rsidRPr="00D635BF">
              <w:rPr>
                <w:rFonts w:ascii="Calibri" w:hAnsi="Calibri"/>
                <w:b/>
                <w:color w:val="FFFF00"/>
              </w:rPr>
              <w:t xml:space="preserve"> </w:t>
            </w:r>
            <w:r w:rsidR="00202BDB">
              <w:rPr>
                <w:rFonts w:ascii="Calibri" w:hAnsi="Calibri"/>
                <w:b/>
                <w:bCs/>
                <w:color w:val="FFFF00"/>
              </w:rPr>
              <w:t>1/13/16</w:t>
            </w:r>
          </w:p>
        </w:tc>
        <w:tc>
          <w:tcPr>
            <w:tcW w:w="7560" w:type="dxa"/>
            <w:shd w:val="clear" w:color="auto" w:fill="1F497D" w:themeFill="text2"/>
          </w:tcPr>
          <w:p w14:paraId="34E7B99E" w14:textId="76C68E7D" w:rsidR="00D635BF" w:rsidRPr="00D635BF" w:rsidRDefault="00935242" w:rsidP="00091401">
            <w:pPr>
              <w:spacing w:after="0" w:line="240" w:lineRule="auto"/>
              <w:rPr>
                <w:rFonts w:ascii="Calibri" w:hAnsi="Calibri"/>
                <w:b/>
                <w:color w:val="FFFF00"/>
              </w:rPr>
            </w:pPr>
            <w:r>
              <w:rPr>
                <w:rFonts w:ascii="Calibri" w:hAnsi="Calibri"/>
                <w:b/>
                <w:color w:val="FFFF00"/>
              </w:rPr>
              <w:t>Understanding Human Service Organizations</w:t>
            </w:r>
          </w:p>
        </w:tc>
      </w:tr>
    </w:tbl>
    <w:p w14:paraId="08A5196E" w14:textId="77777777" w:rsidR="00D635BF" w:rsidRDefault="00D635BF" w:rsidP="00D635BF">
      <w:pPr>
        <w:spacing w:after="0" w:line="240" w:lineRule="auto"/>
        <w:rPr>
          <w:rFonts w:ascii="Calibri" w:hAnsi="Calibri"/>
          <w:b/>
        </w:rPr>
      </w:pPr>
      <w:r w:rsidRPr="00726587">
        <w:rPr>
          <w:rFonts w:ascii="Calibri" w:hAnsi="Calibri"/>
          <w:b/>
        </w:rPr>
        <w:t>Objectives</w:t>
      </w:r>
      <w:r>
        <w:rPr>
          <w:rFonts w:ascii="Calibri" w:hAnsi="Calibri"/>
          <w:b/>
        </w:rPr>
        <w:tab/>
      </w:r>
    </w:p>
    <w:p w14:paraId="40CD44A9" w14:textId="77777777" w:rsidR="00D635BF" w:rsidRDefault="00D635BF" w:rsidP="007B5CE3">
      <w:pPr>
        <w:pStyle w:val="ListParagraph"/>
        <w:numPr>
          <w:ilvl w:val="0"/>
          <w:numId w:val="19"/>
        </w:numPr>
        <w:spacing w:after="0" w:line="240" w:lineRule="auto"/>
      </w:pPr>
      <w:r>
        <w:t>Understand key characteristics and functions of communities</w:t>
      </w:r>
      <w:r w:rsidRPr="00F21D07">
        <w:rPr>
          <w:bCs/>
          <w:iCs/>
        </w:rPr>
        <w:t xml:space="preserve"> and human service organizations</w:t>
      </w:r>
      <w:r>
        <w:t>.</w:t>
      </w:r>
    </w:p>
    <w:p w14:paraId="1DCFEDF9" w14:textId="0FAD5803" w:rsidR="00D635BF" w:rsidRDefault="00C36ED9" w:rsidP="00D635BF">
      <w:pPr>
        <w:pStyle w:val="ListParagraph"/>
        <w:numPr>
          <w:ilvl w:val="0"/>
          <w:numId w:val="19"/>
        </w:numPr>
        <w:spacing w:after="0" w:line="240" w:lineRule="auto"/>
      </w:pPr>
      <w:r>
        <w:t>Describe the importance of and best practices concerning supervision and professional development.</w:t>
      </w:r>
    </w:p>
    <w:p w14:paraId="4CE9367C" w14:textId="77777777" w:rsidR="00A46025" w:rsidRDefault="00A46025" w:rsidP="00D635BF">
      <w:pPr>
        <w:spacing w:after="0" w:line="240" w:lineRule="auto"/>
        <w:rPr>
          <w:rFonts w:ascii="Calibri" w:hAnsi="Calibri"/>
          <w:b/>
        </w:rPr>
      </w:pPr>
    </w:p>
    <w:p w14:paraId="29DC0266" w14:textId="77777777" w:rsidR="00D635BF" w:rsidRDefault="00D635BF" w:rsidP="00D635BF">
      <w:pPr>
        <w:spacing w:after="0" w:line="240" w:lineRule="auto"/>
        <w:rPr>
          <w:rFonts w:ascii="Calibri" w:hAnsi="Calibri"/>
          <w:b/>
        </w:rPr>
      </w:pPr>
      <w:r w:rsidRPr="00DE16FD">
        <w:rPr>
          <w:rFonts w:ascii="Calibri" w:hAnsi="Calibri"/>
          <w:b/>
        </w:rPr>
        <w:t>Readings</w:t>
      </w:r>
    </w:p>
    <w:p w14:paraId="53DABE1A" w14:textId="77777777" w:rsidR="000D0811" w:rsidRDefault="000D0811" w:rsidP="000D0811">
      <w:pPr>
        <w:pStyle w:val="BodyText2"/>
        <w:pBdr>
          <w:top w:val="none" w:sz="0" w:space="0" w:color="auto"/>
          <w:left w:val="none" w:sz="0" w:space="0" w:color="auto"/>
          <w:bottom w:val="none" w:sz="0" w:space="0" w:color="auto"/>
          <w:right w:val="none" w:sz="0" w:space="0" w:color="auto"/>
        </w:pBdr>
        <w:ind w:left="702" w:hanging="702"/>
        <w:rPr>
          <w:rFonts w:asciiTheme="minorHAnsi" w:hAnsiTheme="minorHAnsi" w:cstheme="minorHAnsi"/>
          <w:sz w:val="22"/>
          <w:szCs w:val="22"/>
        </w:rPr>
      </w:pPr>
      <w:r>
        <w:rPr>
          <w:rFonts w:asciiTheme="minorHAnsi" w:hAnsiTheme="minorHAnsi" w:cstheme="minorHAnsi"/>
          <w:sz w:val="22"/>
          <w:szCs w:val="22"/>
        </w:rPr>
        <w:t xml:space="preserve">Austin, M. J., &amp; Vu, C. M. (2012). Assessment of organizations. In C. A. Glisson, C. N. Dulmus, &amp; K. M. Sowers (Eds.), </w:t>
      </w:r>
      <w:r>
        <w:rPr>
          <w:rFonts w:asciiTheme="minorHAnsi" w:hAnsiTheme="minorHAnsi" w:cstheme="minorHAnsi"/>
          <w:i/>
          <w:sz w:val="22"/>
          <w:szCs w:val="22"/>
        </w:rPr>
        <w:t xml:space="preserve">Social work practice with groups, communities, and organizations: Evidence-based assessments and interventions </w:t>
      </w:r>
      <w:r>
        <w:rPr>
          <w:rFonts w:asciiTheme="minorHAnsi" w:hAnsiTheme="minorHAnsi" w:cstheme="minorHAnsi"/>
          <w:sz w:val="22"/>
          <w:szCs w:val="22"/>
        </w:rPr>
        <w:t>(pp. 131-157). Hoboken, NJ: Wiley.</w:t>
      </w:r>
    </w:p>
    <w:p w14:paraId="03865796" w14:textId="77777777" w:rsidR="000D0811" w:rsidRDefault="000D0811" w:rsidP="00D635BF">
      <w:pPr>
        <w:spacing w:after="0" w:line="240" w:lineRule="auto"/>
        <w:rPr>
          <w:rFonts w:ascii="Calibri" w:hAnsi="Calibri"/>
          <w:b/>
        </w:rPr>
      </w:pPr>
    </w:p>
    <w:p w14:paraId="3D7165ED" w14:textId="4878E9A1" w:rsidR="00C36ED9" w:rsidRPr="00C36ED9" w:rsidRDefault="00C36ED9" w:rsidP="00C36ED9">
      <w:pPr>
        <w:spacing w:after="0" w:line="240" w:lineRule="auto"/>
        <w:ind w:left="720" w:hanging="720"/>
        <w:rPr>
          <w:rFonts w:ascii="Calibri" w:hAnsi="Calibri"/>
        </w:rPr>
      </w:pPr>
      <w:r w:rsidRPr="00C36ED9">
        <w:rPr>
          <w:rFonts w:ascii="Calibri" w:hAnsi="Calibri"/>
        </w:rPr>
        <w:t>Hopkins, K. M. (2009). Supervision, development, and training for staff and volunteers.</w:t>
      </w:r>
      <w:r>
        <w:rPr>
          <w:rFonts w:ascii="Calibri" w:hAnsi="Calibri"/>
        </w:rPr>
        <w:t xml:space="preserve"> In R. J. Patti (Ed.), </w:t>
      </w:r>
      <w:r>
        <w:rPr>
          <w:rFonts w:ascii="Calibri" w:hAnsi="Calibri"/>
          <w:i/>
        </w:rPr>
        <w:t>The handbook of human services management (2</w:t>
      </w:r>
      <w:r w:rsidRPr="00C36ED9">
        <w:rPr>
          <w:rFonts w:ascii="Calibri" w:hAnsi="Calibri"/>
          <w:i/>
          <w:vertAlign w:val="superscript"/>
        </w:rPr>
        <w:t>nd</w:t>
      </w:r>
      <w:r>
        <w:rPr>
          <w:rFonts w:ascii="Calibri" w:hAnsi="Calibri"/>
          <w:i/>
        </w:rPr>
        <w:t xml:space="preserve"> ed.).</w:t>
      </w:r>
      <w:r>
        <w:rPr>
          <w:rFonts w:ascii="Calibri" w:hAnsi="Calibri"/>
        </w:rPr>
        <w:t xml:space="preserve"> Thousand Oaks, CA: Sage.</w:t>
      </w:r>
    </w:p>
    <w:p w14:paraId="42600293" w14:textId="77777777" w:rsidR="00C36ED9" w:rsidRDefault="00C36ED9" w:rsidP="00D635BF">
      <w:pPr>
        <w:spacing w:after="0" w:line="240" w:lineRule="auto"/>
        <w:rPr>
          <w:rFonts w:ascii="Calibri" w:hAnsi="Calibri"/>
          <w:b/>
        </w:rPr>
      </w:pPr>
    </w:p>
    <w:tbl>
      <w:tblPr>
        <w:tblW w:w="9450" w:type="dxa"/>
        <w:shd w:val="clear" w:color="auto" w:fill="1F497D" w:themeFill="text2"/>
        <w:tblLook w:val="0000" w:firstRow="0" w:lastRow="0" w:firstColumn="0" w:lastColumn="0" w:noHBand="0" w:noVBand="0"/>
      </w:tblPr>
      <w:tblGrid>
        <w:gridCol w:w="1890"/>
        <w:gridCol w:w="7560"/>
      </w:tblGrid>
      <w:tr w:rsidR="00F93DC4" w:rsidRPr="00202BDB" w14:paraId="1E7EC10B" w14:textId="77777777" w:rsidTr="00CE4ED6">
        <w:trPr>
          <w:trHeight w:val="360"/>
        </w:trPr>
        <w:tc>
          <w:tcPr>
            <w:tcW w:w="1890" w:type="dxa"/>
            <w:shd w:val="clear" w:color="auto" w:fill="1F497D" w:themeFill="text2"/>
          </w:tcPr>
          <w:p w14:paraId="091421D1" w14:textId="77777777" w:rsidR="00F93DC4" w:rsidRPr="00202BDB" w:rsidRDefault="00F93DC4" w:rsidP="007B5CE3">
            <w:pPr>
              <w:spacing w:after="0" w:line="240" w:lineRule="auto"/>
              <w:rPr>
                <w:rFonts w:ascii="Calibri" w:hAnsi="Calibri"/>
                <w:b/>
                <w:color w:val="FFFF00"/>
              </w:rPr>
            </w:pPr>
            <w:r w:rsidRPr="00202BDB">
              <w:rPr>
                <w:rFonts w:ascii="Calibri" w:hAnsi="Calibri"/>
                <w:b/>
                <w:color w:val="FFFF00"/>
              </w:rPr>
              <w:t xml:space="preserve">Class 3 </w:t>
            </w:r>
            <w:r>
              <w:rPr>
                <w:rFonts w:ascii="Calibri" w:hAnsi="Calibri"/>
                <w:b/>
                <w:color w:val="FFFF00"/>
              </w:rPr>
              <w:t>–</w:t>
            </w:r>
            <w:r w:rsidRPr="00202BDB">
              <w:rPr>
                <w:rFonts w:ascii="Calibri" w:hAnsi="Calibri"/>
                <w:b/>
                <w:color w:val="FFFF00"/>
              </w:rPr>
              <w:t xml:space="preserve"> </w:t>
            </w:r>
            <w:r>
              <w:rPr>
                <w:rFonts w:ascii="Calibri" w:hAnsi="Calibri"/>
                <w:b/>
                <w:bCs/>
                <w:color w:val="FFFF00"/>
              </w:rPr>
              <w:t>1/20/16</w:t>
            </w:r>
          </w:p>
        </w:tc>
        <w:tc>
          <w:tcPr>
            <w:tcW w:w="7560" w:type="dxa"/>
            <w:shd w:val="clear" w:color="auto" w:fill="1F497D" w:themeFill="text2"/>
          </w:tcPr>
          <w:p w14:paraId="6461FEF4" w14:textId="47525AC7" w:rsidR="00F93DC4" w:rsidRPr="00202BDB" w:rsidRDefault="00F93DC4" w:rsidP="00F93DC4">
            <w:pPr>
              <w:spacing w:after="0" w:line="240" w:lineRule="auto"/>
              <w:rPr>
                <w:rFonts w:ascii="Calibri" w:hAnsi="Calibri"/>
                <w:b/>
                <w:color w:val="FFFF00"/>
              </w:rPr>
            </w:pPr>
            <w:r>
              <w:rPr>
                <w:rFonts w:ascii="Calibri" w:hAnsi="Calibri"/>
                <w:b/>
                <w:color w:val="FFFF00"/>
              </w:rPr>
              <w:t>Program Development in Human Service Organizations</w:t>
            </w:r>
          </w:p>
        </w:tc>
      </w:tr>
    </w:tbl>
    <w:p w14:paraId="46D09ED5" w14:textId="77777777" w:rsidR="008714F7" w:rsidRPr="00726587" w:rsidRDefault="008714F7" w:rsidP="008714F7">
      <w:pPr>
        <w:spacing w:after="0" w:line="240" w:lineRule="auto"/>
        <w:rPr>
          <w:rFonts w:ascii="Calibri" w:hAnsi="Calibri"/>
          <w:b/>
        </w:rPr>
      </w:pPr>
      <w:r w:rsidRPr="00726587">
        <w:rPr>
          <w:rFonts w:ascii="Calibri" w:hAnsi="Calibri"/>
          <w:b/>
        </w:rPr>
        <w:t>Objectives</w:t>
      </w:r>
    </w:p>
    <w:p w14:paraId="4C6A333C" w14:textId="77777777" w:rsidR="008714F7" w:rsidRPr="00FF2602" w:rsidRDefault="008714F7" w:rsidP="008714F7">
      <w:pPr>
        <w:pStyle w:val="BodyText2"/>
        <w:numPr>
          <w:ilvl w:val="0"/>
          <w:numId w:val="26"/>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Draft a logic model to identify the inputs, activities, outputs, and outcomes of a program or intervention that address an identified problem(s) from a community assessment.</w:t>
      </w:r>
    </w:p>
    <w:p w14:paraId="213C672E" w14:textId="77777777" w:rsidR="008714F7" w:rsidRPr="00FF2602" w:rsidRDefault="008714F7" w:rsidP="008714F7">
      <w:pPr>
        <w:pStyle w:val="ListParagraph"/>
        <w:numPr>
          <w:ilvl w:val="0"/>
          <w:numId w:val="26"/>
        </w:numPr>
        <w:spacing w:after="0" w:line="240" w:lineRule="auto"/>
      </w:pPr>
      <w:r w:rsidRPr="00FF2602">
        <w:t>Articulate a theory of change for a program or intervention – a coherent, evidence-based explanation of how program or intervention activities will result in desired outcomes</w:t>
      </w:r>
    </w:p>
    <w:p w14:paraId="7AA00CF4" w14:textId="77777777" w:rsidR="00F93DC4" w:rsidRDefault="00F93DC4"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26ECA7A2" w14:textId="77777777" w:rsidR="0011122E" w:rsidRDefault="0011122E" w:rsidP="0011122E">
      <w:pPr>
        <w:spacing w:after="0" w:line="240" w:lineRule="auto"/>
        <w:rPr>
          <w:rFonts w:ascii="Calibri" w:hAnsi="Calibri"/>
          <w:b/>
        </w:rPr>
      </w:pPr>
      <w:r w:rsidRPr="00DE16FD">
        <w:rPr>
          <w:rFonts w:ascii="Calibri" w:hAnsi="Calibri"/>
          <w:b/>
        </w:rPr>
        <w:t>Readings</w:t>
      </w:r>
    </w:p>
    <w:p w14:paraId="45FBCD5D" w14:textId="77777777" w:rsidR="009E7C10" w:rsidRPr="00C36ED9" w:rsidRDefault="009E7C10" w:rsidP="009E7C10">
      <w:pPr>
        <w:spacing w:after="0" w:line="240" w:lineRule="auto"/>
        <w:ind w:left="720" w:hanging="720"/>
        <w:rPr>
          <w:rFonts w:ascii="Calibri" w:hAnsi="Calibri"/>
        </w:rPr>
      </w:pPr>
      <w:r>
        <w:rPr>
          <w:rFonts w:ascii="Calibri" w:hAnsi="Calibri"/>
        </w:rPr>
        <w:t xml:space="preserve">Martin, L. L. (2009). Program planning and management. In R. J. Patti (Ed.), </w:t>
      </w:r>
      <w:r>
        <w:rPr>
          <w:rFonts w:ascii="Calibri" w:hAnsi="Calibri"/>
          <w:i/>
        </w:rPr>
        <w:t>The handbook of human services management (2</w:t>
      </w:r>
      <w:r w:rsidRPr="00C36ED9">
        <w:rPr>
          <w:rFonts w:ascii="Calibri" w:hAnsi="Calibri"/>
          <w:i/>
          <w:vertAlign w:val="superscript"/>
        </w:rPr>
        <w:t>nd</w:t>
      </w:r>
      <w:r>
        <w:rPr>
          <w:rFonts w:ascii="Calibri" w:hAnsi="Calibri"/>
          <w:i/>
        </w:rPr>
        <w:t xml:space="preserve"> ed.).</w:t>
      </w:r>
      <w:r>
        <w:rPr>
          <w:rFonts w:ascii="Calibri" w:hAnsi="Calibri"/>
        </w:rPr>
        <w:t xml:space="preserve"> Thousand Oaks, CA: Sage.</w:t>
      </w:r>
    </w:p>
    <w:p w14:paraId="76D0E0CA" w14:textId="77777777" w:rsidR="009E7C10" w:rsidRDefault="009E7C10" w:rsidP="008714F7">
      <w:pPr>
        <w:spacing w:after="0" w:line="240" w:lineRule="auto"/>
        <w:ind w:left="720" w:hanging="720"/>
        <w:rPr>
          <w:rFonts w:ascii="Calibri" w:hAnsi="Calibri"/>
        </w:rPr>
      </w:pPr>
    </w:p>
    <w:p w14:paraId="081FFCD1" w14:textId="7EA40E98" w:rsidR="008714F7" w:rsidRDefault="008714F7" w:rsidP="008714F7">
      <w:pPr>
        <w:spacing w:after="0" w:line="240" w:lineRule="auto"/>
        <w:ind w:left="720" w:hanging="720"/>
        <w:rPr>
          <w:rFonts w:ascii="Calibri" w:hAnsi="Calibri"/>
        </w:rPr>
      </w:pPr>
      <w:r>
        <w:rPr>
          <w:rFonts w:ascii="Calibri" w:hAnsi="Calibri"/>
        </w:rPr>
        <w:t xml:space="preserve">W.K. Kellogg Foundation. (2004). </w:t>
      </w:r>
      <w:r w:rsidRPr="00480224">
        <w:rPr>
          <w:rFonts w:ascii="Calibri" w:hAnsi="Calibri"/>
          <w:i/>
        </w:rPr>
        <w:t>Logic model development guide</w:t>
      </w:r>
      <w:r>
        <w:rPr>
          <w:rFonts w:ascii="Calibri" w:hAnsi="Calibri"/>
        </w:rPr>
        <w:t xml:space="preserve">.  (Read Chapters 1-3, pp. 1-34). Battle Creek, MI. </w:t>
      </w:r>
    </w:p>
    <w:p w14:paraId="70FB4EB8" w14:textId="77777777" w:rsidR="005F49CE" w:rsidRDefault="005F49C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7407D26A" w14:textId="77777777" w:rsidR="005F49CE" w:rsidRDefault="005F49C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6B202A29" w14:textId="77777777" w:rsidR="005F49CE" w:rsidRDefault="005F49C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4BFE5843" w14:textId="77777777" w:rsidR="005F49CE" w:rsidRDefault="005F49C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778CD56F" w14:textId="77777777" w:rsidR="005F49CE" w:rsidRPr="00F93DC4" w:rsidRDefault="005F49C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tbl>
      <w:tblPr>
        <w:tblW w:w="9450" w:type="dxa"/>
        <w:shd w:val="clear" w:color="auto" w:fill="1F497D" w:themeFill="text2"/>
        <w:tblLook w:val="0000" w:firstRow="0" w:lastRow="0" w:firstColumn="0" w:lastColumn="0" w:noHBand="0" w:noVBand="0"/>
      </w:tblPr>
      <w:tblGrid>
        <w:gridCol w:w="1890"/>
        <w:gridCol w:w="7560"/>
      </w:tblGrid>
      <w:tr w:rsidR="00F93DC4" w:rsidRPr="00C65E17" w14:paraId="5466244D" w14:textId="77777777" w:rsidTr="00CE4ED6">
        <w:trPr>
          <w:trHeight w:val="360"/>
        </w:trPr>
        <w:tc>
          <w:tcPr>
            <w:tcW w:w="1890" w:type="dxa"/>
            <w:shd w:val="clear" w:color="auto" w:fill="1F497D" w:themeFill="text2"/>
          </w:tcPr>
          <w:p w14:paraId="5FFA1151" w14:textId="77777777" w:rsidR="00F93DC4" w:rsidRPr="00C65E17" w:rsidRDefault="00F93DC4" w:rsidP="007B5CE3">
            <w:pPr>
              <w:spacing w:after="0" w:line="240" w:lineRule="auto"/>
              <w:rPr>
                <w:rFonts w:ascii="Calibri" w:hAnsi="Calibri"/>
                <w:b/>
                <w:bCs/>
                <w:color w:val="FFFF00"/>
              </w:rPr>
            </w:pPr>
            <w:r w:rsidRPr="00C65E17">
              <w:rPr>
                <w:rFonts w:ascii="Calibri" w:hAnsi="Calibri"/>
                <w:b/>
                <w:color w:val="FFFF00"/>
              </w:rPr>
              <w:lastRenderedPageBreak/>
              <w:t xml:space="preserve">Class 4 – </w:t>
            </w:r>
            <w:r>
              <w:rPr>
                <w:rFonts w:ascii="Calibri" w:hAnsi="Calibri"/>
                <w:b/>
                <w:bCs/>
                <w:color w:val="FFFF00"/>
              </w:rPr>
              <w:t>1/27/16</w:t>
            </w:r>
          </w:p>
        </w:tc>
        <w:tc>
          <w:tcPr>
            <w:tcW w:w="7560" w:type="dxa"/>
            <w:shd w:val="clear" w:color="auto" w:fill="1F497D" w:themeFill="text2"/>
          </w:tcPr>
          <w:p w14:paraId="17773CDA" w14:textId="3B00D6C1" w:rsidR="00F93DC4" w:rsidRPr="00C65E17" w:rsidRDefault="00F93DC4" w:rsidP="007B5CE3">
            <w:pPr>
              <w:spacing w:after="0" w:line="240" w:lineRule="auto"/>
              <w:rPr>
                <w:rFonts w:ascii="Calibri" w:hAnsi="Calibri"/>
                <w:b/>
                <w:color w:val="FFFF00"/>
              </w:rPr>
            </w:pPr>
            <w:r w:rsidRPr="00D365D6">
              <w:rPr>
                <w:rFonts w:ascii="Calibri" w:hAnsi="Calibri"/>
                <w:b/>
                <w:color w:val="FFFF00"/>
              </w:rPr>
              <w:t>Organizational Change and Innovation, Part 1</w:t>
            </w:r>
          </w:p>
        </w:tc>
      </w:tr>
    </w:tbl>
    <w:p w14:paraId="1A787B4F" w14:textId="77777777" w:rsidR="00BD65B0" w:rsidRPr="00E917C4" w:rsidRDefault="00BD65B0" w:rsidP="00BD65B0">
      <w:pPr>
        <w:tabs>
          <w:tab w:val="left" w:pos="1728"/>
        </w:tabs>
        <w:spacing w:after="0" w:line="240" w:lineRule="auto"/>
        <w:rPr>
          <w:rFonts w:ascii="Calibri" w:hAnsi="Calibri"/>
          <w:b/>
        </w:rPr>
      </w:pPr>
      <w:r w:rsidRPr="00E917C4">
        <w:rPr>
          <w:rFonts w:ascii="Calibri" w:hAnsi="Calibri"/>
          <w:b/>
        </w:rPr>
        <w:t>Objectives</w:t>
      </w:r>
    </w:p>
    <w:p w14:paraId="1B1F4E28" w14:textId="6CE4D7E9" w:rsidR="00BD65B0" w:rsidRPr="008714F7" w:rsidRDefault="00BD65B0" w:rsidP="00BD65B0">
      <w:pPr>
        <w:numPr>
          <w:ilvl w:val="0"/>
          <w:numId w:val="16"/>
        </w:numPr>
        <w:spacing w:after="0" w:line="240" w:lineRule="auto"/>
        <w:rPr>
          <w:rFonts w:cstheme="minorHAnsi"/>
        </w:rPr>
      </w:pPr>
      <w:r w:rsidRPr="00ED199D">
        <w:rPr>
          <w:rFonts w:cstheme="minorHAnsi"/>
          <w:bCs/>
        </w:rPr>
        <w:t>Understand</w:t>
      </w:r>
      <w:r w:rsidR="00BE380C">
        <w:rPr>
          <w:rFonts w:cstheme="minorHAnsi"/>
          <w:bCs/>
        </w:rPr>
        <w:t xml:space="preserve"> how</w:t>
      </w:r>
      <w:r w:rsidRPr="00ED199D">
        <w:rPr>
          <w:rFonts w:cstheme="minorHAnsi"/>
          <w:bCs/>
        </w:rPr>
        <w:t xml:space="preserve"> organizational culture and climate</w:t>
      </w:r>
      <w:r>
        <w:rPr>
          <w:rFonts w:cstheme="minorHAnsi"/>
          <w:bCs/>
        </w:rPr>
        <w:t xml:space="preserve"> </w:t>
      </w:r>
      <w:r w:rsidRPr="00ED199D">
        <w:rPr>
          <w:rFonts w:cstheme="minorHAnsi"/>
          <w:bCs/>
        </w:rPr>
        <w:t>affect the experiences of employees, interns, volunteers, and participants</w:t>
      </w:r>
      <w:r>
        <w:rPr>
          <w:rFonts w:cstheme="minorHAnsi"/>
          <w:bCs/>
        </w:rPr>
        <w:t xml:space="preserve"> and human service organization performance.</w:t>
      </w:r>
    </w:p>
    <w:p w14:paraId="1B0620D0" w14:textId="223C0447" w:rsidR="00BD65B0" w:rsidRDefault="00BD65B0" w:rsidP="00BD65B0">
      <w:pPr>
        <w:pStyle w:val="ListParagraph"/>
        <w:numPr>
          <w:ilvl w:val="0"/>
          <w:numId w:val="16"/>
        </w:numPr>
        <w:spacing w:after="0" w:line="240" w:lineRule="auto"/>
      </w:pPr>
      <w:r>
        <w:t xml:space="preserve">Describe organizational factors associated with the successful </w:t>
      </w:r>
      <w:r w:rsidR="00BE380C">
        <w:t xml:space="preserve">adoption and </w:t>
      </w:r>
      <w:r>
        <w:t>implementation of evidence-based practices.</w:t>
      </w:r>
    </w:p>
    <w:p w14:paraId="55257B97" w14:textId="77777777" w:rsidR="00BD65B0" w:rsidRDefault="00BD65B0" w:rsidP="00BD65B0">
      <w:pPr>
        <w:pStyle w:val="BodyText2"/>
        <w:pBdr>
          <w:top w:val="none" w:sz="0" w:space="0" w:color="auto"/>
          <w:left w:val="none" w:sz="0" w:space="0" w:color="auto"/>
          <w:bottom w:val="none" w:sz="0" w:space="0" w:color="auto"/>
          <w:right w:val="none" w:sz="0" w:space="0" w:color="auto"/>
        </w:pBdr>
        <w:rPr>
          <w:rFonts w:ascii="Calibri" w:hAnsi="Calibri"/>
          <w:b/>
          <w:sz w:val="22"/>
          <w:szCs w:val="22"/>
        </w:rPr>
      </w:pPr>
    </w:p>
    <w:p w14:paraId="1A033A42" w14:textId="77777777" w:rsidR="00BD65B0" w:rsidRPr="008714F7" w:rsidRDefault="00BD65B0" w:rsidP="00BD65B0">
      <w:pPr>
        <w:pStyle w:val="BodyText2"/>
        <w:pBdr>
          <w:top w:val="none" w:sz="0" w:space="0" w:color="auto"/>
          <w:left w:val="none" w:sz="0" w:space="0" w:color="auto"/>
          <w:bottom w:val="none" w:sz="0" w:space="0" w:color="auto"/>
          <w:right w:val="none" w:sz="0" w:space="0" w:color="auto"/>
        </w:pBdr>
        <w:rPr>
          <w:rFonts w:ascii="Calibri" w:hAnsi="Calibri"/>
          <w:b/>
          <w:i/>
          <w:sz w:val="22"/>
          <w:szCs w:val="22"/>
        </w:rPr>
      </w:pPr>
      <w:r w:rsidRPr="008714F7">
        <w:rPr>
          <w:rFonts w:ascii="Calibri" w:hAnsi="Calibri"/>
          <w:b/>
          <w:sz w:val="22"/>
          <w:szCs w:val="22"/>
        </w:rPr>
        <w:t>Readings</w:t>
      </w:r>
    </w:p>
    <w:p w14:paraId="08DEA6C2" w14:textId="77777777" w:rsidR="00BD65B0" w:rsidRDefault="00BD65B0" w:rsidP="00BD65B0">
      <w:pPr>
        <w:spacing w:after="0" w:line="240" w:lineRule="auto"/>
        <w:ind w:left="720" w:hanging="720"/>
        <w:rPr>
          <w:rStyle w:val="absnonlinkmetadata"/>
          <w:shd w:val="clear" w:color="auto" w:fill="FFFFFF"/>
        </w:rPr>
      </w:pPr>
      <w:r w:rsidRPr="006A04BC">
        <w:t>Austin, M., &amp; Claassen, J. (2008). Implementing evidence-based practice in human service organizations: Preliminary lessons from the frontlines.</w:t>
      </w:r>
      <w:r w:rsidRPr="006A04BC">
        <w:rPr>
          <w:i/>
          <w:iCs/>
        </w:rPr>
        <w:t xml:space="preserve"> Journal of Evidence-Based Social Work, 5</w:t>
      </w:r>
      <w:r w:rsidRPr="006A04BC">
        <w:t xml:space="preserve">(1-2), 271-293. </w:t>
      </w:r>
      <w:r w:rsidRPr="006A04BC">
        <w:rPr>
          <w:rStyle w:val="absmetadatalabel"/>
          <w:bCs/>
          <w:shd w:val="clear" w:color="auto" w:fill="FFFFFF"/>
        </w:rPr>
        <w:t>doi:</w:t>
      </w:r>
      <w:r w:rsidRPr="006A04BC">
        <w:rPr>
          <w:rStyle w:val="apple-converted-space"/>
          <w:shd w:val="clear" w:color="auto" w:fill="FFFFFF"/>
        </w:rPr>
        <w:t> </w:t>
      </w:r>
      <w:r w:rsidRPr="006A04BC">
        <w:rPr>
          <w:rStyle w:val="absnonlinkmetadata"/>
          <w:shd w:val="clear" w:color="auto" w:fill="FFFFFF"/>
        </w:rPr>
        <w:t>10.1300/J394v05n01_10</w:t>
      </w:r>
    </w:p>
    <w:p w14:paraId="60B01D77" w14:textId="77777777" w:rsidR="00BD65B0" w:rsidRDefault="00BD65B0" w:rsidP="00BD65B0">
      <w:pPr>
        <w:pStyle w:val="NormalWeb"/>
        <w:spacing w:before="0" w:beforeAutospacing="0" w:after="0" w:afterAutospacing="0"/>
        <w:ind w:left="720" w:hanging="720"/>
        <w:rPr>
          <w:rFonts w:asciiTheme="minorHAnsi" w:hAnsiTheme="minorHAnsi"/>
          <w:sz w:val="22"/>
          <w:szCs w:val="22"/>
        </w:rPr>
      </w:pPr>
    </w:p>
    <w:p w14:paraId="5F6758E3" w14:textId="77777777" w:rsidR="00BD65B0" w:rsidRPr="00AC2AE9" w:rsidRDefault="00BD65B0" w:rsidP="00BD65B0">
      <w:pPr>
        <w:pStyle w:val="NormalWeb"/>
        <w:spacing w:before="0" w:beforeAutospacing="0" w:after="0" w:afterAutospacing="0"/>
        <w:ind w:left="720" w:hanging="720"/>
        <w:rPr>
          <w:rFonts w:asciiTheme="minorHAnsi" w:hAnsiTheme="minorHAnsi"/>
          <w:bCs/>
          <w:sz w:val="22"/>
          <w:szCs w:val="22"/>
          <w:shd w:val="clear" w:color="auto" w:fill="FFFFFF"/>
        </w:rPr>
      </w:pPr>
      <w:r w:rsidRPr="00AC2AE9">
        <w:rPr>
          <w:rFonts w:asciiTheme="minorHAnsi" w:hAnsiTheme="minorHAnsi"/>
          <w:sz w:val="22"/>
          <w:szCs w:val="22"/>
        </w:rPr>
        <w:t>Fixsen, D. L., Blase, K. A., Naoom, S. F., &amp; Wallace, F. (2009). Core implementation components.</w:t>
      </w:r>
      <w:r w:rsidRPr="00AC2AE9">
        <w:rPr>
          <w:rFonts w:asciiTheme="minorHAnsi" w:hAnsiTheme="minorHAnsi"/>
          <w:i/>
          <w:iCs/>
          <w:sz w:val="22"/>
          <w:szCs w:val="22"/>
        </w:rPr>
        <w:t xml:space="preserve"> Research on Social Work Practice, 19</w:t>
      </w:r>
      <w:r w:rsidRPr="00AC2AE9">
        <w:rPr>
          <w:rFonts w:asciiTheme="minorHAnsi" w:hAnsiTheme="minorHAnsi"/>
          <w:sz w:val="22"/>
          <w:szCs w:val="22"/>
        </w:rPr>
        <w:t xml:space="preserve">(5), 531-540. doi: </w:t>
      </w:r>
      <w:r w:rsidRPr="00AC2AE9">
        <w:rPr>
          <w:rFonts w:asciiTheme="minorHAnsi" w:hAnsiTheme="minorHAnsi"/>
          <w:bCs/>
          <w:sz w:val="22"/>
          <w:szCs w:val="22"/>
          <w:shd w:val="clear" w:color="auto" w:fill="FFFFFF"/>
        </w:rPr>
        <w:t>10.1177/1049731509335549</w:t>
      </w:r>
    </w:p>
    <w:p w14:paraId="1AC9E392" w14:textId="77777777" w:rsidR="00BD65B0" w:rsidRPr="00AC2AE9" w:rsidRDefault="00BD65B0" w:rsidP="00BD65B0">
      <w:pPr>
        <w:pStyle w:val="NormalWeb"/>
        <w:spacing w:before="0" w:beforeAutospacing="0" w:after="0" w:afterAutospacing="0"/>
        <w:ind w:left="720" w:hanging="720"/>
        <w:rPr>
          <w:rFonts w:asciiTheme="minorHAnsi" w:hAnsiTheme="minorHAnsi"/>
          <w:bCs/>
          <w:sz w:val="22"/>
          <w:szCs w:val="22"/>
          <w:shd w:val="clear" w:color="auto" w:fill="FFFFFF"/>
        </w:rPr>
      </w:pPr>
    </w:p>
    <w:p w14:paraId="4E2C091E" w14:textId="77777777" w:rsidR="00BD65B0" w:rsidRDefault="00BD65B0" w:rsidP="00BD65B0">
      <w:pPr>
        <w:pStyle w:val="BodyText2"/>
        <w:pBdr>
          <w:top w:val="none" w:sz="0" w:space="0" w:color="auto"/>
          <w:left w:val="none" w:sz="0" w:space="0" w:color="auto"/>
          <w:bottom w:val="none" w:sz="0" w:space="0" w:color="auto"/>
          <w:right w:val="none" w:sz="0" w:space="0" w:color="auto"/>
        </w:pBdr>
        <w:ind w:left="702" w:hanging="702"/>
        <w:rPr>
          <w:rFonts w:asciiTheme="minorHAnsi" w:hAnsiTheme="minorHAnsi"/>
          <w:sz w:val="22"/>
          <w:szCs w:val="22"/>
        </w:rPr>
      </w:pPr>
      <w:r w:rsidRPr="00AC2AE9">
        <w:rPr>
          <w:rFonts w:asciiTheme="minorHAnsi" w:hAnsiTheme="minorHAnsi"/>
          <w:sz w:val="22"/>
          <w:szCs w:val="22"/>
        </w:rPr>
        <w:t xml:space="preserve">Glisson, C. (2015). The role of organizational culture and climate in innovation and effectiveness. </w:t>
      </w:r>
      <w:r w:rsidRPr="00AC2AE9">
        <w:rPr>
          <w:rFonts w:asciiTheme="minorHAnsi" w:hAnsiTheme="minorHAnsi"/>
          <w:i/>
          <w:sz w:val="22"/>
          <w:szCs w:val="22"/>
        </w:rPr>
        <w:t>Human Service Organizations: Management, Leadership &amp; Governance, 39</w:t>
      </w:r>
      <w:r w:rsidRPr="00AC2AE9">
        <w:rPr>
          <w:rFonts w:asciiTheme="minorHAnsi" w:hAnsiTheme="minorHAnsi"/>
          <w:sz w:val="22"/>
          <w:szCs w:val="22"/>
        </w:rPr>
        <w:t>, 245-250. doi:10.1080/23303131.2015.1087770</w:t>
      </w:r>
    </w:p>
    <w:p w14:paraId="2E8EF657" w14:textId="77777777" w:rsidR="00011A86" w:rsidRPr="00666EE3" w:rsidRDefault="00011A86" w:rsidP="00C633EE">
      <w:pPr>
        <w:pStyle w:val="BodyText2"/>
        <w:pBdr>
          <w:top w:val="none" w:sz="0" w:space="0" w:color="auto"/>
          <w:left w:val="none" w:sz="0" w:space="0" w:color="auto"/>
          <w:bottom w:val="none" w:sz="0" w:space="0" w:color="auto"/>
          <w:right w:val="none" w:sz="0" w:space="0" w:color="auto"/>
        </w:pBdr>
        <w:ind w:left="0" w:firstLine="0"/>
        <w:rPr>
          <w:rFonts w:ascii="Calibri" w:hAnsi="Calibri"/>
          <w:sz w:val="22"/>
          <w:szCs w:val="22"/>
        </w:rPr>
      </w:pPr>
    </w:p>
    <w:tbl>
      <w:tblPr>
        <w:tblW w:w="9450" w:type="dxa"/>
        <w:shd w:val="clear" w:color="auto" w:fill="1F497D" w:themeFill="text2"/>
        <w:tblLook w:val="0000" w:firstRow="0" w:lastRow="0" w:firstColumn="0" w:lastColumn="0" w:noHBand="0" w:noVBand="0"/>
      </w:tblPr>
      <w:tblGrid>
        <w:gridCol w:w="1890"/>
        <w:gridCol w:w="7560"/>
      </w:tblGrid>
      <w:tr w:rsidR="00F93DC4" w:rsidRPr="00793B64" w14:paraId="265C50F4" w14:textId="77777777" w:rsidTr="00CE4ED6">
        <w:trPr>
          <w:trHeight w:val="360"/>
        </w:trPr>
        <w:tc>
          <w:tcPr>
            <w:tcW w:w="1890" w:type="dxa"/>
            <w:shd w:val="clear" w:color="auto" w:fill="1F497D" w:themeFill="text2"/>
          </w:tcPr>
          <w:p w14:paraId="3FA1633C" w14:textId="77777777" w:rsidR="00F93DC4" w:rsidRPr="00793B64" w:rsidRDefault="00F93DC4" w:rsidP="007B5CE3">
            <w:pPr>
              <w:spacing w:after="0" w:line="240" w:lineRule="auto"/>
              <w:rPr>
                <w:rFonts w:ascii="Calibri" w:hAnsi="Calibri"/>
                <w:b/>
                <w:color w:val="FFFF00"/>
              </w:rPr>
            </w:pPr>
            <w:r w:rsidRPr="00793B64">
              <w:rPr>
                <w:rFonts w:ascii="Calibri" w:hAnsi="Calibri"/>
                <w:b/>
                <w:color w:val="FFFF00"/>
              </w:rPr>
              <w:t xml:space="preserve">Class 5 – </w:t>
            </w:r>
            <w:r>
              <w:rPr>
                <w:rFonts w:ascii="Calibri" w:hAnsi="Calibri"/>
                <w:b/>
                <w:color w:val="FFFF00"/>
              </w:rPr>
              <w:t>2/3/16</w:t>
            </w:r>
          </w:p>
        </w:tc>
        <w:tc>
          <w:tcPr>
            <w:tcW w:w="7560" w:type="dxa"/>
            <w:shd w:val="clear" w:color="auto" w:fill="1F497D" w:themeFill="text2"/>
          </w:tcPr>
          <w:p w14:paraId="2D68BE61" w14:textId="2D0BC4A6" w:rsidR="00F93DC4" w:rsidRPr="00793B64" w:rsidRDefault="00F93DC4" w:rsidP="007B5CE3">
            <w:pPr>
              <w:spacing w:after="0" w:line="240" w:lineRule="auto"/>
              <w:rPr>
                <w:rFonts w:ascii="Calibri" w:hAnsi="Calibri"/>
                <w:color w:val="FFFF00"/>
              </w:rPr>
            </w:pPr>
            <w:r w:rsidRPr="00D365D6">
              <w:rPr>
                <w:rFonts w:ascii="Calibri" w:hAnsi="Calibri"/>
                <w:b/>
                <w:color w:val="FFFF00"/>
              </w:rPr>
              <w:t>Organization</w:t>
            </w:r>
            <w:r>
              <w:rPr>
                <w:rFonts w:ascii="Calibri" w:hAnsi="Calibri"/>
                <w:b/>
                <w:color w:val="FFFF00"/>
              </w:rPr>
              <w:t>al Change and Innovation, Part 2</w:t>
            </w:r>
          </w:p>
        </w:tc>
      </w:tr>
    </w:tbl>
    <w:p w14:paraId="1945A9B9" w14:textId="77777777" w:rsidR="00BD65B0" w:rsidRDefault="00BD65B0" w:rsidP="00BD65B0">
      <w:pPr>
        <w:spacing w:after="0" w:line="240" w:lineRule="auto"/>
        <w:rPr>
          <w:rFonts w:ascii="Calibri" w:hAnsi="Calibri"/>
          <w:b/>
          <w:bCs/>
        </w:rPr>
      </w:pPr>
      <w:r w:rsidRPr="00E917C4">
        <w:rPr>
          <w:rFonts w:ascii="Calibri" w:hAnsi="Calibri"/>
          <w:b/>
        </w:rPr>
        <w:t>Objectives</w:t>
      </w:r>
      <w:r w:rsidRPr="000B16FC">
        <w:rPr>
          <w:rFonts w:ascii="Calibri" w:hAnsi="Calibri"/>
          <w:b/>
          <w:bCs/>
        </w:rPr>
        <w:t xml:space="preserve"> </w:t>
      </w:r>
    </w:p>
    <w:p w14:paraId="208CDFC6" w14:textId="77777777" w:rsidR="00BD65B0" w:rsidRDefault="00BD65B0" w:rsidP="00BD65B0">
      <w:pPr>
        <w:pStyle w:val="ListParagraph"/>
        <w:numPr>
          <w:ilvl w:val="0"/>
          <w:numId w:val="24"/>
        </w:numPr>
        <w:spacing w:after="0" w:line="240" w:lineRule="auto"/>
      </w:pPr>
      <w:r>
        <w:t>Understand how marginalization, discrimination, and oppression are expressed in human service organizations.</w:t>
      </w:r>
    </w:p>
    <w:p w14:paraId="57715FEF" w14:textId="77777777" w:rsidR="00BD65B0" w:rsidRDefault="00BD65B0" w:rsidP="00BD65B0">
      <w:pPr>
        <w:pStyle w:val="ListParagraph"/>
        <w:numPr>
          <w:ilvl w:val="0"/>
          <w:numId w:val="24"/>
        </w:numPr>
        <w:spacing w:after="0" w:line="240" w:lineRule="auto"/>
      </w:pPr>
      <w:r>
        <w:t>Describe how to promote diversity, inclusion, and equity in human service organizations through anti-oppressive practice.</w:t>
      </w:r>
    </w:p>
    <w:p w14:paraId="337A25B9" w14:textId="77777777" w:rsidR="00BD65B0" w:rsidRDefault="00BD65B0" w:rsidP="00BD65B0">
      <w:pPr>
        <w:pStyle w:val="BodyText2"/>
        <w:pBdr>
          <w:top w:val="none" w:sz="0" w:space="0" w:color="auto"/>
          <w:left w:val="none" w:sz="0" w:space="0" w:color="auto"/>
          <w:bottom w:val="none" w:sz="0" w:space="0" w:color="auto"/>
          <w:right w:val="none" w:sz="0" w:space="0" w:color="auto"/>
        </w:pBdr>
        <w:rPr>
          <w:rFonts w:ascii="Calibri" w:hAnsi="Calibri"/>
          <w:b/>
          <w:sz w:val="22"/>
          <w:szCs w:val="22"/>
        </w:rPr>
      </w:pPr>
    </w:p>
    <w:p w14:paraId="7005F223" w14:textId="77777777" w:rsidR="00BD65B0" w:rsidRPr="008714F7" w:rsidRDefault="00BD65B0" w:rsidP="00BD65B0">
      <w:pPr>
        <w:pStyle w:val="BodyText2"/>
        <w:pBdr>
          <w:top w:val="none" w:sz="0" w:space="0" w:color="auto"/>
          <w:left w:val="none" w:sz="0" w:space="0" w:color="auto"/>
          <w:bottom w:val="none" w:sz="0" w:space="0" w:color="auto"/>
          <w:right w:val="none" w:sz="0" w:space="0" w:color="auto"/>
        </w:pBdr>
        <w:rPr>
          <w:rFonts w:ascii="Calibri" w:hAnsi="Calibri"/>
          <w:b/>
          <w:i/>
          <w:sz w:val="22"/>
          <w:szCs w:val="22"/>
        </w:rPr>
      </w:pPr>
      <w:r w:rsidRPr="008714F7">
        <w:rPr>
          <w:rFonts w:ascii="Calibri" w:hAnsi="Calibri"/>
          <w:b/>
          <w:sz w:val="22"/>
          <w:szCs w:val="22"/>
        </w:rPr>
        <w:t>Readings</w:t>
      </w:r>
    </w:p>
    <w:p w14:paraId="2F2710F1" w14:textId="77777777" w:rsidR="00BD65B0" w:rsidRDefault="00BD65B0" w:rsidP="00BD65B0">
      <w:pPr>
        <w:spacing w:after="0" w:line="240" w:lineRule="auto"/>
        <w:ind w:left="702" w:hanging="702"/>
        <w:rPr>
          <w:rFonts w:ascii="Calibri" w:hAnsi="Calibri"/>
        </w:rPr>
      </w:pPr>
      <w:r w:rsidRPr="00933D7C">
        <w:t>James, J., Green, D., Rodriguez, C., &amp; Fong</w:t>
      </w:r>
      <w:r>
        <w:rPr>
          <w:rFonts w:ascii="Calibri" w:hAnsi="Calibri"/>
        </w:rPr>
        <w:t xml:space="preserve">, R. (2008). Addressing disproportionality through undoing racism, leadership development, and community engagement. </w:t>
      </w:r>
      <w:r>
        <w:rPr>
          <w:rFonts w:ascii="Calibri" w:hAnsi="Calibri"/>
          <w:i/>
        </w:rPr>
        <w:t>Child Welfare, 87</w:t>
      </w:r>
      <w:r>
        <w:rPr>
          <w:rFonts w:ascii="Calibri" w:hAnsi="Calibri"/>
        </w:rPr>
        <w:t>(2), 279-296.</w:t>
      </w:r>
    </w:p>
    <w:p w14:paraId="08C1BA81" w14:textId="77777777" w:rsidR="00BD65B0" w:rsidRDefault="00BD65B0" w:rsidP="00BD65B0">
      <w:pPr>
        <w:spacing w:after="0" w:line="240" w:lineRule="auto"/>
        <w:ind w:left="702" w:hanging="702"/>
        <w:rPr>
          <w:rFonts w:ascii="Calibri" w:hAnsi="Calibri"/>
        </w:rPr>
      </w:pPr>
    </w:p>
    <w:p w14:paraId="0B1CAF3F" w14:textId="77777777" w:rsidR="00BD65B0" w:rsidRPr="00C633EE" w:rsidRDefault="00BD65B0" w:rsidP="00BD65B0">
      <w:pPr>
        <w:spacing w:after="0" w:line="240" w:lineRule="auto"/>
        <w:ind w:left="702" w:hanging="702"/>
        <w:rPr>
          <w:rFonts w:ascii="Calibri" w:hAnsi="Calibri"/>
        </w:rPr>
      </w:pPr>
      <w:r>
        <w:rPr>
          <w:rFonts w:ascii="Calibri" w:hAnsi="Calibri"/>
        </w:rPr>
        <w:t xml:space="preserve">Karabanow, J. (2004). Making organizations work: Exploring characteristics of anti-oppressive organizational structures in street youth shelters. </w:t>
      </w:r>
      <w:r>
        <w:rPr>
          <w:rFonts w:ascii="Calibri" w:hAnsi="Calibri"/>
          <w:i/>
        </w:rPr>
        <w:t>Journal of Social Work, 4,</w:t>
      </w:r>
      <w:r>
        <w:rPr>
          <w:rFonts w:ascii="Calibri" w:hAnsi="Calibri"/>
        </w:rPr>
        <w:t xml:space="preserve"> 47-60.</w:t>
      </w:r>
    </w:p>
    <w:p w14:paraId="667BC932" w14:textId="77777777" w:rsidR="00BD65B0" w:rsidRDefault="00BD65B0" w:rsidP="00BD65B0">
      <w:pPr>
        <w:spacing w:after="0" w:line="240" w:lineRule="auto"/>
        <w:ind w:left="702" w:hanging="702"/>
        <w:rPr>
          <w:rFonts w:ascii="Calibri" w:hAnsi="Calibri"/>
        </w:rPr>
      </w:pPr>
    </w:p>
    <w:p w14:paraId="35E25DAE" w14:textId="77777777" w:rsidR="00BD65B0" w:rsidRPr="00703ABB" w:rsidRDefault="00BD65B0" w:rsidP="00BD65B0">
      <w:pPr>
        <w:spacing w:after="0" w:line="240" w:lineRule="auto"/>
        <w:ind w:left="702" w:hanging="702"/>
        <w:rPr>
          <w:rFonts w:ascii="Calibri" w:hAnsi="Calibri"/>
        </w:rPr>
      </w:pPr>
      <w:r w:rsidRPr="00BF157E">
        <w:rPr>
          <w:rFonts w:ascii="Calibri" w:hAnsi="Calibri"/>
        </w:rPr>
        <w:t xml:space="preserve">Messinger, L. </w:t>
      </w:r>
      <w:r>
        <w:rPr>
          <w:rFonts w:ascii="Calibri" w:hAnsi="Calibri"/>
        </w:rPr>
        <w:t xml:space="preserve">(2013). Reflections on LGBT students in social work field education. </w:t>
      </w:r>
      <w:r>
        <w:rPr>
          <w:rFonts w:ascii="Calibri" w:hAnsi="Calibri"/>
          <w:i/>
        </w:rPr>
        <w:t>Field Educator, 3</w:t>
      </w:r>
      <w:r>
        <w:rPr>
          <w:rFonts w:ascii="Calibri" w:hAnsi="Calibri"/>
        </w:rPr>
        <w:t xml:space="preserve">(1), 1-16. Retrieved from </w:t>
      </w:r>
      <w:hyperlink r:id="rId19" w:history="1">
        <w:r w:rsidRPr="002B503B">
          <w:rPr>
            <w:rStyle w:val="Hyperlink"/>
            <w:rFonts w:ascii="Calibri" w:hAnsi="Calibri"/>
          </w:rPr>
          <w:t>http://www2.simmons.edu/ssw/fe/i/Messinger.pdf</w:t>
        </w:r>
      </w:hyperlink>
      <w:r>
        <w:rPr>
          <w:rFonts w:ascii="Calibri" w:hAnsi="Calibri"/>
        </w:rPr>
        <w:t xml:space="preserve"> </w:t>
      </w:r>
    </w:p>
    <w:p w14:paraId="4B3DB496" w14:textId="77777777" w:rsidR="00BD65B0" w:rsidRPr="00AC2AE9" w:rsidRDefault="00BD65B0" w:rsidP="009F17EB">
      <w:pPr>
        <w:pStyle w:val="BodyText2"/>
        <w:pBdr>
          <w:top w:val="none" w:sz="0" w:space="0" w:color="auto"/>
          <w:left w:val="none" w:sz="0" w:space="0" w:color="auto"/>
          <w:bottom w:val="none" w:sz="0" w:space="0" w:color="auto"/>
          <w:right w:val="none" w:sz="0" w:space="0" w:color="auto"/>
        </w:pBdr>
        <w:ind w:left="702" w:hanging="702"/>
        <w:rPr>
          <w:rFonts w:asciiTheme="minorHAnsi" w:hAnsiTheme="minorHAnsi"/>
          <w:sz w:val="22"/>
          <w:szCs w:val="22"/>
        </w:rPr>
      </w:pPr>
    </w:p>
    <w:p w14:paraId="071405AF" w14:textId="4F82D029" w:rsidR="008714F7" w:rsidRPr="000D0811" w:rsidRDefault="008714F7" w:rsidP="008714F7">
      <w:pPr>
        <w:pStyle w:val="BodyText2"/>
        <w:pBdr>
          <w:top w:val="none" w:sz="0" w:space="0" w:color="auto"/>
          <w:left w:val="none" w:sz="0" w:space="0" w:color="auto"/>
          <w:bottom w:val="none" w:sz="0" w:space="0" w:color="auto"/>
          <w:right w:val="none" w:sz="0" w:space="0" w:color="auto"/>
        </w:pBdr>
        <w:tabs>
          <w:tab w:val="clear" w:pos="3600"/>
        </w:tabs>
        <w:ind w:left="720" w:hanging="720"/>
        <w:jc w:val="center"/>
        <w:rPr>
          <w:rFonts w:ascii="Calibri" w:hAnsi="Calibri"/>
          <w:b/>
          <w:i/>
          <w:sz w:val="28"/>
          <w:szCs w:val="28"/>
        </w:rPr>
      </w:pPr>
      <w:r>
        <w:rPr>
          <w:rFonts w:ascii="Calibri" w:hAnsi="Calibri"/>
          <w:b/>
          <w:sz w:val="28"/>
          <w:szCs w:val="28"/>
        </w:rPr>
        <w:t>UNIT 2</w:t>
      </w:r>
      <w:r w:rsidRPr="000D0811">
        <w:rPr>
          <w:rFonts w:ascii="Calibri" w:hAnsi="Calibri"/>
          <w:b/>
          <w:sz w:val="28"/>
          <w:szCs w:val="28"/>
        </w:rPr>
        <w:t xml:space="preserve">: </w:t>
      </w:r>
      <w:r>
        <w:rPr>
          <w:rFonts w:ascii="Calibri" w:hAnsi="Calibri"/>
          <w:b/>
          <w:sz w:val="28"/>
          <w:szCs w:val="28"/>
        </w:rPr>
        <w:t>Facilitating Community Change</w:t>
      </w:r>
    </w:p>
    <w:p w14:paraId="7ACC34D7" w14:textId="77777777" w:rsidR="008714F7" w:rsidRDefault="008714F7"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i/>
          <w:sz w:val="22"/>
          <w:szCs w:val="22"/>
        </w:rPr>
      </w:pPr>
    </w:p>
    <w:tbl>
      <w:tblPr>
        <w:tblW w:w="9450" w:type="dxa"/>
        <w:shd w:val="clear" w:color="auto" w:fill="1F497D" w:themeFill="text2"/>
        <w:tblLook w:val="0000" w:firstRow="0" w:lastRow="0" w:firstColumn="0" w:lastColumn="0" w:noHBand="0" w:noVBand="0"/>
      </w:tblPr>
      <w:tblGrid>
        <w:gridCol w:w="1890"/>
        <w:gridCol w:w="7560"/>
      </w:tblGrid>
      <w:tr w:rsidR="00F93DC4" w:rsidRPr="00793B64" w14:paraId="1F201C8F" w14:textId="77777777" w:rsidTr="00CE4ED6">
        <w:trPr>
          <w:trHeight w:val="360"/>
        </w:trPr>
        <w:tc>
          <w:tcPr>
            <w:tcW w:w="1890" w:type="dxa"/>
            <w:shd w:val="clear" w:color="auto" w:fill="1F497D" w:themeFill="text2"/>
          </w:tcPr>
          <w:p w14:paraId="59487728" w14:textId="77777777" w:rsidR="00F93DC4" w:rsidRPr="00793B64" w:rsidRDefault="00F93DC4" w:rsidP="007B5CE3">
            <w:pPr>
              <w:spacing w:after="0" w:line="240" w:lineRule="auto"/>
              <w:rPr>
                <w:rFonts w:ascii="Calibri" w:hAnsi="Calibri"/>
                <w:b/>
                <w:color w:val="FFFF00"/>
              </w:rPr>
            </w:pPr>
            <w:r w:rsidRPr="00793B64">
              <w:rPr>
                <w:rFonts w:ascii="Calibri" w:hAnsi="Calibri"/>
                <w:b/>
                <w:color w:val="FFFF00"/>
              </w:rPr>
              <w:t xml:space="preserve">Class 6 </w:t>
            </w:r>
            <w:r>
              <w:rPr>
                <w:rFonts w:ascii="Calibri" w:hAnsi="Calibri"/>
                <w:b/>
                <w:color w:val="FFFF00"/>
              </w:rPr>
              <w:t>–</w:t>
            </w:r>
            <w:r w:rsidRPr="00793B64">
              <w:rPr>
                <w:rFonts w:ascii="Calibri" w:hAnsi="Calibri"/>
                <w:b/>
                <w:color w:val="FFFF00"/>
              </w:rPr>
              <w:t xml:space="preserve"> </w:t>
            </w:r>
            <w:r>
              <w:rPr>
                <w:rFonts w:ascii="Calibri" w:hAnsi="Calibri"/>
                <w:b/>
                <w:color w:val="FFFF00"/>
              </w:rPr>
              <w:t>2/10/16</w:t>
            </w:r>
          </w:p>
        </w:tc>
        <w:tc>
          <w:tcPr>
            <w:tcW w:w="7560" w:type="dxa"/>
            <w:shd w:val="clear" w:color="auto" w:fill="1F497D" w:themeFill="text2"/>
          </w:tcPr>
          <w:p w14:paraId="4C100F19" w14:textId="5EFABF81" w:rsidR="00F93DC4" w:rsidRPr="00793B64" w:rsidRDefault="00E748FE" w:rsidP="007B5CE3">
            <w:pPr>
              <w:spacing w:after="0" w:line="240" w:lineRule="auto"/>
              <w:rPr>
                <w:rFonts w:ascii="Calibri" w:hAnsi="Calibri"/>
                <w:b/>
                <w:color w:val="FFFF00"/>
              </w:rPr>
            </w:pPr>
            <w:r>
              <w:rPr>
                <w:rFonts w:ascii="Calibri" w:hAnsi="Calibri"/>
                <w:b/>
                <w:color w:val="FFFF00"/>
              </w:rPr>
              <w:t>Community Observation Day</w:t>
            </w:r>
          </w:p>
        </w:tc>
      </w:tr>
    </w:tbl>
    <w:p w14:paraId="20F5DACB" w14:textId="419A0091" w:rsidR="00E748FE" w:rsidRPr="00E748FE" w:rsidRDefault="00E748FE" w:rsidP="00F93DC4">
      <w:pPr>
        <w:spacing w:after="0" w:line="240" w:lineRule="auto"/>
        <w:rPr>
          <w:rFonts w:ascii="Calibri" w:hAnsi="Calibri"/>
        </w:rPr>
      </w:pPr>
      <w:r w:rsidRPr="00E748FE">
        <w:rPr>
          <w:rFonts w:ascii="Calibri" w:hAnsi="Calibri"/>
        </w:rPr>
        <w:t>In lieu of meeting for class</w:t>
      </w:r>
      <w:r>
        <w:rPr>
          <w:rFonts w:ascii="Calibri" w:hAnsi="Calibri"/>
        </w:rPr>
        <w:t>, student teams will observe a community meeting and be prepared to report their observations in class on February 17 (detailed instructions are on Canvas).</w:t>
      </w:r>
    </w:p>
    <w:p w14:paraId="70898CCF" w14:textId="77777777" w:rsidR="00E748FE" w:rsidRDefault="00E748FE" w:rsidP="00F93DC4">
      <w:pPr>
        <w:spacing w:after="0" w:line="240" w:lineRule="auto"/>
        <w:rPr>
          <w:rFonts w:ascii="Calibri" w:hAnsi="Calibri"/>
          <w:b/>
        </w:rPr>
      </w:pPr>
    </w:p>
    <w:tbl>
      <w:tblPr>
        <w:tblW w:w="9450" w:type="dxa"/>
        <w:shd w:val="clear" w:color="auto" w:fill="1F497D" w:themeFill="text2"/>
        <w:tblLook w:val="0000" w:firstRow="0" w:lastRow="0" w:firstColumn="0" w:lastColumn="0" w:noHBand="0" w:noVBand="0"/>
      </w:tblPr>
      <w:tblGrid>
        <w:gridCol w:w="1980"/>
        <w:gridCol w:w="7470"/>
      </w:tblGrid>
      <w:tr w:rsidR="00E748FE" w:rsidRPr="00793B64" w14:paraId="2E03CF2F" w14:textId="77777777" w:rsidTr="00CE4ED6">
        <w:trPr>
          <w:trHeight w:val="360"/>
        </w:trPr>
        <w:tc>
          <w:tcPr>
            <w:tcW w:w="1980" w:type="dxa"/>
            <w:shd w:val="clear" w:color="auto" w:fill="1F497D" w:themeFill="text2"/>
          </w:tcPr>
          <w:p w14:paraId="03C3FAFE" w14:textId="74816819" w:rsidR="00E748FE" w:rsidRPr="00793B64" w:rsidRDefault="00E748FE" w:rsidP="007B5CE3">
            <w:pPr>
              <w:spacing w:after="0" w:line="240" w:lineRule="auto"/>
              <w:rPr>
                <w:rFonts w:ascii="Calibri" w:hAnsi="Calibri"/>
                <w:b/>
                <w:color w:val="FFFF00"/>
              </w:rPr>
            </w:pPr>
            <w:r w:rsidRPr="00793B64">
              <w:rPr>
                <w:rFonts w:ascii="Calibri" w:hAnsi="Calibri"/>
                <w:b/>
                <w:color w:val="FFFF00"/>
              </w:rPr>
              <w:t xml:space="preserve">Class 7 </w:t>
            </w:r>
            <w:r>
              <w:rPr>
                <w:rFonts w:ascii="Calibri" w:hAnsi="Calibri"/>
                <w:b/>
                <w:color w:val="FFFF00"/>
              </w:rPr>
              <w:t>–</w:t>
            </w:r>
            <w:r w:rsidRPr="00793B64">
              <w:rPr>
                <w:rFonts w:ascii="Calibri" w:hAnsi="Calibri"/>
                <w:b/>
                <w:color w:val="FFFF00"/>
              </w:rPr>
              <w:t xml:space="preserve"> </w:t>
            </w:r>
            <w:r>
              <w:rPr>
                <w:rFonts w:ascii="Calibri" w:hAnsi="Calibri"/>
                <w:b/>
                <w:color w:val="FFFF00"/>
              </w:rPr>
              <w:t>2/17/16</w:t>
            </w:r>
          </w:p>
        </w:tc>
        <w:tc>
          <w:tcPr>
            <w:tcW w:w="7470" w:type="dxa"/>
            <w:shd w:val="clear" w:color="auto" w:fill="1F497D" w:themeFill="text2"/>
          </w:tcPr>
          <w:p w14:paraId="10808891" w14:textId="77777777" w:rsidR="00E748FE" w:rsidRPr="00793B64" w:rsidRDefault="00E748FE" w:rsidP="00CE4ED6">
            <w:pPr>
              <w:spacing w:after="0" w:line="240" w:lineRule="auto"/>
              <w:ind w:hanging="18"/>
              <w:rPr>
                <w:rFonts w:ascii="Calibri" w:hAnsi="Calibri"/>
                <w:b/>
                <w:color w:val="FFFF00"/>
              </w:rPr>
            </w:pPr>
            <w:r w:rsidRPr="00D635BF">
              <w:rPr>
                <w:rFonts w:ascii="Calibri" w:hAnsi="Calibri"/>
                <w:b/>
                <w:color w:val="FFFF00"/>
              </w:rPr>
              <w:t xml:space="preserve">Understanding </w:t>
            </w:r>
            <w:r>
              <w:rPr>
                <w:rFonts w:ascii="Calibri" w:hAnsi="Calibri"/>
                <w:b/>
                <w:color w:val="FFFF00"/>
              </w:rPr>
              <w:t>Community Problems &amp; Assets</w:t>
            </w:r>
          </w:p>
        </w:tc>
      </w:tr>
    </w:tbl>
    <w:p w14:paraId="51259CAC" w14:textId="28C4CCE9" w:rsidR="00F93DC4" w:rsidRPr="00726587" w:rsidRDefault="00F93DC4" w:rsidP="00F93DC4">
      <w:pPr>
        <w:spacing w:after="0" w:line="240" w:lineRule="auto"/>
        <w:rPr>
          <w:rFonts w:ascii="Calibri" w:hAnsi="Calibri"/>
          <w:b/>
        </w:rPr>
      </w:pPr>
      <w:r w:rsidRPr="00726587">
        <w:rPr>
          <w:rFonts w:ascii="Calibri" w:hAnsi="Calibri"/>
          <w:b/>
        </w:rPr>
        <w:t>Objectives</w:t>
      </w:r>
    </w:p>
    <w:p w14:paraId="3FB02DBA" w14:textId="77777777" w:rsidR="00F93DC4" w:rsidRPr="00BE380C" w:rsidRDefault="00F93DC4" w:rsidP="00F93DC4">
      <w:pPr>
        <w:pStyle w:val="ListParagraph"/>
        <w:numPr>
          <w:ilvl w:val="0"/>
          <w:numId w:val="30"/>
        </w:numPr>
        <w:spacing w:after="0" w:line="240" w:lineRule="auto"/>
        <w:rPr>
          <w:rFonts w:ascii="Calibri" w:hAnsi="Calibri"/>
        </w:rPr>
      </w:pPr>
      <w:r w:rsidRPr="00F93DC4">
        <w:t>Explain how community issues are i</w:t>
      </w:r>
      <w:bookmarkStart w:id="0" w:name="_GoBack"/>
      <w:bookmarkEnd w:id="0"/>
      <w:r w:rsidRPr="00F93DC4">
        <w:t>dentified and understood to be problems.</w:t>
      </w:r>
    </w:p>
    <w:p w14:paraId="737CCA5E" w14:textId="29151BBB" w:rsidR="00BE380C" w:rsidRPr="00BE380C" w:rsidRDefault="00BE380C" w:rsidP="00F93DC4">
      <w:pPr>
        <w:pStyle w:val="ListParagraph"/>
        <w:numPr>
          <w:ilvl w:val="0"/>
          <w:numId w:val="30"/>
        </w:numPr>
        <w:spacing w:after="0" w:line="240" w:lineRule="auto"/>
        <w:rPr>
          <w:rFonts w:ascii="Calibri" w:hAnsi="Calibri"/>
        </w:rPr>
      </w:pPr>
      <w:r>
        <w:t>Describe community assessment methods using both quantitative and qualitative data.</w:t>
      </w:r>
    </w:p>
    <w:p w14:paraId="29D58D82" w14:textId="0489D7DE" w:rsidR="00BE380C" w:rsidRPr="00F93DC4" w:rsidRDefault="00BE380C" w:rsidP="00F93DC4">
      <w:pPr>
        <w:pStyle w:val="ListParagraph"/>
        <w:numPr>
          <w:ilvl w:val="0"/>
          <w:numId w:val="30"/>
        </w:numPr>
        <w:spacing w:after="0" w:line="240" w:lineRule="auto"/>
        <w:rPr>
          <w:rFonts w:ascii="Calibri" w:hAnsi="Calibri"/>
        </w:rPr>
      </w:pPr>
      <w:r>
        <w:lastRenderedPageBreak/>
        <w:t>Understand the importance of and basic methods in mapping a community’s assets.</w:t>
      </w:r>
    </w:p>
    <w:p w14:paraId="7BC8912F" w14:textId="77777777" w:rsidR="00F93DC4" w:rsidRDefault="00F93DC4" w:rsidP="00F93DC4">
      <w:pPr>
        <w:spacing w:after="0" w:line="240" w:lineRule="auto"/>
        <w:rPr>
          <w:rFonts w:ascii="Calibri" w:hAnsi="Calibri"/>
          <w:b/>
        </w:rPr>
      </w:pPr>
    </w:p>
    <w:p w14:paraId="0D40C358" w14:textId="5C45C5F8" w:rsidR="00F93DC4" w:rsidRPr="00F93DC4" w:rsidRDefault="00F93DC4" w:rsidP="00F93DC4">
      <w:pPr>
        <w:spacing w:after="0" w:line="240" w:lineRule="auto"/>
        <w:rPr>
          <w:rFonts w:ascii="Calibri" w:hAnsi="Calibri"/>
        </w:rPr>
      </w:pPr>
      <w:r>
        <w:rPr>
          <w:rFonts w:ascii="Calibri" w:hAnsi="Calibri"/>
          <w:b/>
        </w:rPr>
        <w:t>Readings</w:t>
      </w:r>
      <w:r w:rsidRPr="00F93DC4">
        <w:rPr>
          <w:rFonts w:ascii="Calibri" w:hAnsi="Calibri"/>
        </w:rPr>
        <w:t xml:space="preserve"> </w:t>
      </w:r>
    </w:p>
    <w:p w14:paraId="7CC9C042" w14:textId="77777777" w:rsidR="00F93DC4" w:rsidRDefault="00F93DC4" w:rsidP="00F93DC4">
      <w:pPr>
        <w:pStyle w:val="BodyText2"/>
        <w:pBdr>
          <w:top w:val="none" w:sz="0" w:space="0" w:color="auto"/>
          <w:left w:val="none" w:sz="0" w:space="0" w:color="auto"/>
          <w:bottom w:val="none" w:sz="0" w:space="0" w:color="auto"/>
          <w:right w:val="none" w:sz="0" w:space="0" w:color="auto"/>
        </w:pBdr>
        <w:ind w:left="702" w:hanging="702"/>
        <w:rPr>
          <w:rFonts w:ascii="Calibri" w:hAnsi="Calibri"/>
          <w:sz w:val="22"/>
          <w:szCs w:val="22"/>
        </w:rPr>
      </w:pPr>
      <w:r>
        <w:rPr>
          <w:rFonts w:ascii="Calibri" w:hAnsi="Calibri"/>
          <w:sz w:val="22"/>
          <w:szCs w:val="22"/>
        </w:rPr>
        <w:t xml:space="preserve">Kettner, P. M., Moroney, R. M., &amp; Martin, L. L. (2013). </w:t>
      </w:r>
      <w:r w:rsidRPr="00F21D07">
        <w:rPr>
          <w:rFonts w:ascii="Calibri" w:hAnsi="Calibri"/>
          <w:i/>
          <w:sz w:val="22"/>
          <w:szCs w:val="22"/>
        </w:rPr>
        <w:t>Designing and managing programs: An effectiveness-based approach</w:t>
      </w:r>
      <w:r>
        <w:rPr>
          <w:rFonts w:ascii="Calibri" w:hAnsi="Calibri"/>
          <w:sz w:val="22"/>
          <w:szCs w:val="22"/>
        </w:rPr>
        <w:t xml:space="preserve"> (4</w:t>
      </w:r>
      <w:r w:rsidRPr="009D6C73">
        <w:rPr>
          <w:rFonts w:ascii="Calibri" w:hAnsi="Calibri"/>
          <w:sz w:val="22"/>
          <w:szCs w:val="22"/>
          <w:vertAlign w:val="superscript"/>
        </w:rPr>
        <w:t>th</w:t>
      </w:r>
      <w:r>
        <w:rPr>
          <w:rFonts w:ascii="Calibri" w:hAnsi="Calibri"/>
          <w:sz w:val="22"/>
          <w:szCs w:val="22"/>
        </w:rPr>
        <w:t xml:space="preserve"> ed.) </w:t>
      </w:r>
      <w:r w:rsidRPr="00290933">
        <w:rPr>
          <w:rFonts w:ascii="Calibri" w:hAnsi="Calibri"/>
          <w:sz w:val="22"/>
          <w:szCs w:val="22"/>
        </w:rPr>
        <w:t>(</w:t>
      </w:r>
      <w:r>
        <w:rPr>
          <w:rFonts w:ascii="Calibri" w:hAnsi="Calibri"/>
          <w:sz w:val="22"/>
          <w:szCs w:val="22"/>
        </w:rPr>
        <w:t>Chapter 3: Understanding social problems and Chapter 5: Needs assessment). Thousand Oaks, CA: Sage.</w:t>
      </w:r>
    </w:p>
    <w:p w14:paraId="616B21D6" w14:textId="77777777" w:rsidR="00F93DC4" w:rsidRDefault="00F93DC4" w:rsidP="00F93DC4">
      <w:pPr>
        <w:spacing w:after="0" w:line="240" w:lineRule="auto"/>
        <w:ind w:left="702" w:hanging="702"/>
        <w:rPr>
          <w:rFonts w:ascii="Calibri" w:hAnsi="Calibri"/>
        </w:rPr>
      </w:pPr>
    </w:p>
    <w:p w14:paraId="38DBD748" w14:textId="5425D18E" w:rsidR="002A4798" w:rsidRPr="002A4798" w:rsidRDefault="002A4798" w:rsidP="00F93DC4">
      <w:pPr>
        <w:spacing w:after="0" w:line="240" w:lineRule="auto"/>
        <w:ind w:left="702" w:hanging="702"/>
        <w:rPr>
          <w:rFonts w:ascii="Calibri" w:hAnsi="Calibri"/>
        </w:rPr>
      </w:pPr>
      <w:r>
        <w:rPr>
          <w:rFonts w:ascii="Calibri" w:hAnsi="Calibri"/>
        </w:rPr>
        <w:t xml:space="preserve">McKnight, J. L., Kretzman, J. P. (1996). </w:t>
      </w:r>
      <w:r>
        <w:rPr>
          <w:rFonts w:ascii="Calibri" w:hAnsi="Calibri"/>
          <w:i/>
        </w:rPr>
        <w:t xml:space="preserve">Mapping community capacity </w:t>
      </w:r>
      <w:r>
        <w:rPr>
          <w:rFonts w:ascii="Calibri" w:hAnsi="Calibri"/>
        </w:rPr>
        <w:t xml:space="preserve">(read pp. 1-21). Evanston, Ill: Institute for Policy Research, Northwestern University. Retrieved from </w:t>
      </w:r>
      <w:r w:rsidRPr="002A4798">
        <w:rPr>
          <w:rFonts w:ascii="Calibri" w:hAnsi="Calibri"/>
        </w:rPr>
        <w:t>http://www.abcdinstitute.org/docs/MappingCapacity.pdf</w:t>
      </w:r>
    </w:p>
    <w:p w14:paraId="08AB90BA" w14:textId="77777777" w:rsidR="002A4798" w:rsidRDefault="002A4798" w:rsidP="00F93DC4">
      <w:pPr>
        <w:spacing w:after="0" w:line="240" w:lineRule="auto"/>
        <w:ind w:left="702" w:hanging="702"/>
        <w:rPr>
          <w:rFonts w:ascii="Calibri" w:hAnsi="Calibri"/>
        </w:rPr>
      </w:pPr>
    </w:p>
    <w:p w14:paraId="65FDFFA8" w14:textId="77777777" w:rsidR="00F93DC4" w:rsidRPr="008A7FE6" w:rsidRDefault="00F93DC4" w:rsidP="00F93DC4">
      <w:pPr>
        <w:spacing w:after="0" w:line="240" w:lineRule="auto"/>
        <w:ind w:left="720" w:hanging="720"/>
        <w:rPr>
          <w:rFonts w:cstheme="minorHAnsi"/>
        </w:rPr>
      </w:pPr>
      <w:r>
        <w:rPr>
          <w:rFonts w:cstheme="minorHAnsi"/>
        </w:rPr>
        <w:t xml:space="preserve">UCLA Center for Health Policy Research (n.d.). </w:t>
      </w:r>
      <w:r w:rsidRPr="00D6352B">
        <w:rPr>
          <w:rFonts w:cstheme="minorHAnsi"/>
          <w:i/>
        </w:rPr>
        <w:t>Section 4: Key informant interviews.</w:t>
      </w:r>
      <w:r>
        <w:rPr>
          <w:rFonts w:cstheme="minorHAnsi"/>
        </w:rPr>
        <w:t xml:space="preserve"> Retrieved from </w:t>
      </w:r>
      <w:hyperlink r:id="rId20" w:history="1">
        <w:r w:rsidRPr="00E34C06">
          <w:rPr>
            <w:rStyle w:val="Hyperlink"/>
            <w:rFonts w:cstheme="minorHAnsi"/>
          </w:rPr>
          <w:t>http://healthpolicy.ucla.edu/programs/health-data/trainings/Documents/tw_cba23.pdf</w:t>
        </w:r>
      </w:hyperlink>
      <w:r>
        <w:rPr>
          <w:rFonts w:cstheme="minorHAnsi"/>
        </w:rPr>
        <w:t xml:space="preserve"> </w:t>
      </w:r>
    </w:p>
    <w:p w14:paraId="31926C10" w14:textId="77777777" w:rsidR="00F93DC4" w:rsidRDefault="00F93DC4"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i/>
          <w:sz w:val="22"/>
          <w:szCs w:val="22"/>
        </w:rPr>
      </w:pPr>
    </w:p>
    <w:tbl>
      <w:tblPr>
        <w:tblW w:w="9450" w:type="dxa"/>
        <w:shd w:val="clear" w:color="auto" w:fill="1F497D" w:themeFill="text2"/>
        <w:tblLook w:val="0000" w:firstRow="0" w:lastRow="0" w:firstColumn="0" w:lastColumn="0" w:noHBand="0" w:noVBand="0"/>
      </w:tblPr>
      <w:tblGrid>
        <w:gridCol w:w="2070"/>
        <w:gridCol w:w="7380"/>
      </w:tblGrid>
      <w:tr w:rsidR="00E748FE" w:rsidRPr="005B2F2D" w14:paraId="2EBD4B49" w14:textId="77777777" w:rsidTr="00CE4ED6">
        <w:trPr>
          <w:trHeight w:val="360"/>
        </w:trPr>
        <w:tc>
          <w:tcPr>
            <w:tcW w:w="2070" w:type="dxa"/>
            <w:shd w:val="clear" w:color="auto" w:fill="1F497D" w:themeFill="text2"/>
          </w:tcPr>
          <w:p w14:paraId="346E3992" w14:textId="77777777" w:rsidR="00E748FE" w:rsidRPr="005B2F2D" w:rsidRDefault="00E748FE" w:rsidP="007B5CE3">
            <w:pPr>
              <w:spacing w:after="0" w:line="240" w:lineRule="auto"/>
              <w:rPr>
                <w:rFonts w:ascii="Calibri" w:hAnsi="Calibri"/>
                <w:color w:val="FFFF00"/>
              </w:rPr>
            </w:pPr>
            <w:r w:rsidRPr="005B2F2D">
              <w:rPr>
                <w:rFonts w:ascii="Calibri" w:hAnsi="Calibri"/>
                <w:b/>
                <w:color w:val="FFFF00"/>
              </w:rPr>
              <w:t>Class 8</w:t>
            </w:r>
            <w:r w:rsidRPr="005B2F2D">
              <w:rPr>
                <w:rFonts w:ascii="Calibri" w:hAnsi="Calibri"/>
                <w:color w:val="FFFF00"/>
              </w:rPr>
              <w:t xml:space="preserve"> </w:t>
            </w:r>
            <w:r>
              <w:rPr>
                <w:rFonts w:ascii="Calibri" w:hAnsi="Calibri"/>
                <w:color w:val="FFFF00"/>
              </w:rPr>
              <w:t>–</w:t>
            </w:r>
            <w:r w:rsidRPr="005B2F2D">
              <w:rPr>
                <w:rFonts w:ascii="Calibri" w:hAnsi="Calibri"/>
                <w:color w:val="FFFF00"/>
              </w:rPr>
              <w:t xml:space="preserve"> </w:t>
            </w:r>
            <w:r>
              <w:rPr>
                <w:rFonts w:ascii="Calibri" w:hAnsi="Calibri"/>
                <w:b/>
                <w:bCs/>
                <w:color w:val="FFFF00"/>
              </w:rPr>
              <w:t>2/24/16</w:t>
            </w:r>
          </w:p>
        </w:tc>
        <w:tc>
          <w:tcPr>
            <w:tcW w:w="7380" w:type="dxa"/>
            <w:shd w:val="clear" w:color="auto" w:fill="1F497D" w:themeFill="text2"/>
          </w:tcPr>
          <w:p w14:paraId="03A36744" w14:textId="5EF12BAD" w:rsidR="00E748FE" w:rsidRPr="005B2F2D" w:rsidRDefault="00E748FE" w:rsidP="007B5CE3">
            <w:pPr>
              <w:spacing w:after="0" w:line="240" w:lineRule="auto"/>
              <w:rPr>
                <w:rFonts w:ascii="Calibri" w:hAnsi="Calibri"/>
                <w:b/>
                <w:color w:val="FFFF00"/>
              </w:rPr>
            </w:pPr>
            <w:r w:rsidRPr="005B2F2D">
              <w:rPr>
                <w:rFonts w:ascii="Calibri" w:hAnsi="Calibri"/>
                <w:b/>
                <w:color w:val="FFFF00"/>
              </w:rPr>
              <w:t xml:space="preserve">Solving Community Problems: </w:t>
            </w:r>
            <w:r w:rsidRPr="00E748FE">
              <w:rPr>
                <w:rFonts w:ascii="Calibri" w:hAnsi="Calibri"/>
                <w:b/>
                <w:color w:val="FFFF00"/>
              </w:rPr>
              <w:t>Strategies, Part 1</w:t>
            </w:r>
          </w:p>
        </w:tc>
      </w:tr>
    </w:tbl>
    <w:p w14:paraId="3553EADD" w14:textId="77777777" w:rsidR="00E748FE" w:rsidRPr="00E748FE" w:rsidRDefault="00E748FE" w:rsidP="00E748FE">
      <w:pPr>
        <w:pStyle w:val="BodyText2"/>
        <w:pBdr>
          <w:top w:val="none" w:sz="0" w:space="0" w:color="auto"/>
          <w:left w:val="none" w:sz="0" w:space="0" w:color="auto"/>
          <w:bottom w:val="none" w:sz="0" w:space="0" w:color="auto"/>
          <w:right w:val="none" w:sz="0" w:space="0" w:color="auto"/>
        </w:pBdr>
        <w:rPr>
          <w:rFonts w:ascii="Calibri" w:hAnsi="Calibri"/>
          <w:b/>
          <w:i/>
          <w:sz w:val="22"/>
          <w:szCs w:val="22"/>
        </w:rPr>
      </w:pPr>
      <w:r w:rsidRPr="00E748FE">
        <w:rPr>
          <w:rFonts w:ascii="Calibri" w:hAnsi="Calibri"/>
          <w:b/>
          <w:sz w:val="22"/>
          <w:szCs w:val="22"/>
        </w:rPr>
        <w:t>Objectives</w:t>
      </w:r>
    </w:p>
    <w:p w14:paraId="6F65FF84" w14:textId="77777777" w:rsidR="00E748FE" w:rsidRPr="00FF2602" w:rsidRDefault="00E748FE" w:rsidP="00E748FE">
      <w:pPr>
        <w:pStyle w:val="BodyText2"/>
        <w:numPr>
          <w:ilvl w:val="0"/>
          <w:numId w:val="20"/>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Understand, compare, and contrast different types of community interventions.</w:t>
      </w:r>
    </w:p>
    <w:p w14:paraId="370865FC" w14:textId="77777777" w:rsidR="00E748FE" w:rsidRPr="00FF2602" w:rsidRDefault="00E748FE" w:rsidP="00E748FE">
      <w:pPr>
        <w:pStyle w:val="BodyText2"/>
        <w:numPr>
          <w:ilvl w:val="0"/>
          <w:numId w:val="20"/>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 xml:space="preserve">Describe ways that multiple organizations can collaborate to solve community problems. </w:t>
      </w:r>
    </w:p>
    <w:p w14:paraId="583D5846" w14:textId="77777777" w:rsidR="00E748FE" w:rsidRPr="00FF2602" w:rsidRDefault="00E748FE" w:rsidP="00E748FE">
      <w:pPr>
        <w:pStyle w:val="BodyText2"/>
        <w:numPr>
          <w:ilvl w:val="0"/>
          <w:numId w:val="20"/>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 xml:space="preserve">Explain the differences between conflict- and consensus-based community organizing and when one approach is better indicated to solve a community problem. </w:t>
      </w:r>
    </w:p>
    <w:p w14:paraId="44706C91" w14:textId="77777777" w:rsidR="00E748FE" w:rsidRPr="00FF2602" w:rsidRDefault="00E748FE" w:rsidP="00E748FE">
      <w:pPr>
        <w:pStyle w:val="BodyText2"/>
        <w:numPr>
          <w:ilvl w:val="0"/>
          <w:numId w:val="20"/>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Describe the different professional roles social workers adopt in community change efforts.</w:t>
      </w:r>
    </w:p>
    <w:p w14:paraId="2801C92C" w14:textId="77777777" w:rsidR="00E748FE" w:rsidRDefault="00E748FE" w:rsidP="00E748FE">
      <w:pPr>
        <w:spacing w:after="0" w:line="240" w:lineRule="auto"/>
        <w:rPr>
          <w:rFonts w:ascii="Calibri" w:hAnsi="Calibri"/>
          <w:b/>
        </w:rPr>
      </w:pPr>
    </w:p>
    <w:p w14:paraId="678F764C" w14:textId="77777777" w:rsidR="00E748FE" w:rsidRDefault="00E748FE" w:rsidP="00E748FE">
      <w:pPr>
        <w:spacing w:after="0" w:line="240" w:lineRule="auto"/>
        <w:rPr>
          <w:rFonts w:ascii="Calibri" w:hAnsi="Calibri"/>
          <w:b/>
        </w:rPr>
      </w:pPr>
      <w:r>
        <w:rPr>
          <w:rFonts w:ascii="Calibri" w:hAnsi="Calibri"/>
          <w:b/>
        </w:rPr>
        <w:t>Readings</w:t>
      </w:r>
    </w:p>
    <w:p w14:paraId="05BA2F3C" w14:textId="77777777" w:rsidR="00E748FE" w:rsidRPr="00731E87" w:rsidRDefault="00E748FE" w:rsidP="00E748FE">
      <w:pPr>
        <w:spacing w:after="0" w:line="240" w:lineRule="auto"/>
        <w:ind w:left="720" w:hanging="720"/>
      </w:pPr>
      <w:r w:rsidRPr="00731E87">
        <w:t xml:space="preserve">Administration for Children &amp; Families. (2008). </w:t>
      </w:r>
      <w:r w:rsidRPr="00731E87">
        <w:rPr>
          <w:i/>
        </w:rPr>
        <w:t>Interagency collaboration.</w:t>
      </w:r>
      <w:r w:rsidRPr="00731E87">
        <w:t xml:space="preserve"> Retrieved from </w:t>
      </w:r>
      <w:hyperlink r:id="rId21" w:history="1">
        <w:r w:rsidRPr="00731E87">
          <w:rPr>
            <w:rStyle w:val="Hyperlink"/>
          </w:rPr>
          <w:t>http://www.childwelfare.gov/pubs/acloserlook/interagency/interagency.pdf</w:t>
        </w:r>
      </w:hyperlink>
      <w:r w:rsidRPr="00731E87">
        <w:t xml:space="preserve"> </w:t>
      </w:r>
    </w:p>
    <w:p w14:paraId="52B2BA4E" w14:textId="77777777" w:rsidR="00E748FE" w:rsidRPr="00731E87" w:rsidRDefault="00E748FE" w:rsidP="00E748FE">
      <w:pPr>
        <w:spacing w:after="0" w:line="240" w:lineRule="auto"/>
        <w:ind w:left="720" w:hanging="720"/>
      </w:pPr>
    </w:p>
    <w:p w14:paraId="2DA2344E" w14:textId="77777777" w:rsidR="00E748FE" w:rsidRPr="00D3377A" w:rsidRDefault="00E748FE" w:rsidP="00E748FE">
      <w:pPr>
        <w:spacing w:line="240" w:lineRule="auto"/>
        <w:ind w:left="720" w:hanging="720"/>
      </w:pPr>
      <w:r w:rsidRPr="00D3377A">
        <w:t xml:space="preserve">Gamble, D., &amp; Weil, M. (2010). Community practice skills: Local to global perspectives. (Chapter 2: Conceptual frameworks and models for community practice, pp. 24-46). New York: Columbia University Press. </w:t>
      </w:r>
    </w:p>
    <w:p w14:paraId="42BD5260" w14:textId="337E06D5" w:rsidR="00E748FE" w:rsidRPr="00D3377A" w:rsidRDefault="00E748FE" w:rsidP="00E748FE">
      <w:pPr>
        <w:spacing w:after="0" w:line="240" w:lineRule="auto"/>
        <w:ind w:left="720" w:hanging="720"/>
        <w:rPr>
          <w:rFonts w:cs="Arial"/>
          <w:color w:val="222222"/>
          <w:shd w:val="clear" w:color="auto" w:fill="FFFFFF"/>
        </w:rPr>
      </w:pPr>
      <w:r w:rsidRPr="00D3377A">
        <w:rPr>
          <w:rFonts w:cs="Arial"/>
          <w:color w:val="222222"/>
          <w:shd w:val="clear" w:color="auto" w:fill="FFFFFF"/>
        </w:rPr>
        <w:t xml:space="preserve">Hoefer, R., &amp; Chigbu, K. (2015). </w:t>
      </w:r>
      <w:r w:rsidR="004D75F0" w:rsidRPr="00D3377A">
        <w:rPr>
          <w:rFonts w:cs="Arial"/>
          <w:color w:val="222222"/>
          <w:shd w:val="clear" w:color="auto" w:fill="FFFFFF"/>
        </w:rPr>
        <w:t xml:space="preserve">The motivation and persuasion process (map): </w:t>
      </w:r>
      <w:r w:rsidR="004D75F0">
        <w:rPr>
          <w:rFonts w:cs="Arial"/>
          <w:color w:val="222222"/>
          <w:shd w:val="clear" w:color="auto" w:fill="FFFFFF"/>
        </w:rPr>
        <w:t>P</w:t>
      </w:r>
      <w:r w:rsidR="004D75F0" w:rsidRPr="00D3377A">
        <w:rPr>
          <w:rFonts w:cs="Arial"/>
          <w:color w:val="222222"/>
          <w:shd w:val="clear" w:color="auto" w:fill="FFFFFF"/>
        </w:rPr>
        <w:t>roposing a practice model for community intervention</w:t>
      </w:r>
      <w:r w:rsidRPr="00D3377A">
        <w:rPr>
          <w:rFonts w:cs="Arial"/>
          <w:color w:val="222222"/>
          <w:shd w:val="clear" w:color="auto" w:fill="FFFFFF"/>
        </w:rPr>
        <w:t>.</w:t>
      </w:r>
      <w:r w:rsidRPr="00D3377A">
        <w:rPr>
          <w:rStyle w:val="apple-converted-space"/>
          <w:rFonts w:cs="Arial"/>
          <w:color w:val="222222"/>
          <w:shd w:val="clear" w:color="auto" w:fill="FFFFFF"/>
        </w:rPr>
        <w:t> </w:t>
      </w:r>
      <w:r w:rsidRPr="00D3377A">
        <w:rPr>
          <w:rFonts w:cs="Arial"/>
          <w:i/>
          <w:iCs/>
          <w:color w:val="222222"/>
          <w:shd w:val="clear" w:color="auto" w:fill="FFFFFF"/>
        </w:rPr>
        <w:t>Journal of Community Practice</w:t>
      </w:r>
      <w:r w:rsidRPr="00D3377A">
        <w:rPr>
          <w:rFonts w:cs="Arial"/>
          <w:color w:val="222222"/>
          <w:shd w:val="clear" w:color="auto" w:fill="FFFFFF"/>
        </w:rPr>
        <w:t>,</w:t>
      </w:r>
      <w:r w:rsidRPr="00D3377A">
        <w:rPr>
          <w:rStyle w:val="apple-converted-space"/>
          <w:rFonts w:cs="Arial"/>
          <w:color w:val="222222"/>
          <w:shd w:val="clear" w:color="auto" w:fill="FFFFFF"/>
        </w:rPr>
        <w:t> </w:t>
      </w:r>
      <w:r w:rsidRPr="00D3377A">
        <w:rPr>
          <w:rFonts w:cs="Arial"/>
          <w:i/>
          <w:iCs/>
          <w:color w:val="222222"/>
          <w:shd w:val="clear" w:color="auto" w:fill="FFFFFF"/>
        </w:rPr>
        <w:t>23</w:t>
      </w:r>
      <w:r w:rsidRPr="00D3377A">
        <w:rPr>
          <w:rFonts w:cs="Arial"/>
          <w:color w:val="222222"/>
          <w:shd w:val="clear" w:color="auto" w:fill="FFFFFF"/>
        </w:rPr>
        <w:t>(1), 51-75.</w:t>
      </w:r>
    </w:p>
    <w:p w14:paraId="23837BBF" w14:textId="77777777" w:rsidR="00E748FE" w:rsidRDefault="00E748F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p w14:paraId="226D289F" w14:textId="1C67F2D9" w:rsidR="00E748FE" w:rsidRPr="00D365D6" w:rsidRDefault="004D75F0" w:rsidP="00E748FE">
      <w:pPr>
        <w:pStyle w:val="BodyText2"/>
        <w:pBdr>
          <w:top w:val="none" w:sz="0" w:space="0" w:color="auto"/>
          <w:left w:val="none" w:sz="0" w:space="0" w:color="auto"/>
          <w:bottom w:val="none" w:sz="0" w:space="0" w:color="auto"/>
          <w:right w:val="none" w:sz="0" w:space="0" w:color="auto"/>
        </w:pBdr>
        <w:ind w:left="720" w:hanging="720"/>
        <w:jc w:val="center"/>
        <w:rPr>
          <w:rFonts w:ascii="Calibri" w:hAnsi="Calibri"/>
          <w:b/>
          <w:sz w:val="22"/>
          <w:szCs w:val="22"/>
        </w:rPr>
      </w:pPr>
      <w:r>
        <w:rPr>
          <w:rFonts w:ascii="Calibri" w:hAnsi="Calibri"/>
          <w:b/>
          <w:sz w:val="22"/>
          <w:szCs w:val="22"/>
        </w:rPr>
        <w:t>***</w:t>
      </w:r>
      <w:r w:rsidRPr="00D365D6">
        <w:rPr>
          <w:rFonts w:ascii="Calibri" w:hAnsi="Calibri"/>
          <w:b/>
          <w:sz w:val="22"/>
          <w:szCs w:val="22"/>
        </w:rPr>
        <w:t>NO CLASS ON MARCH 2, 2016 – SPRING BREAK</w:t>
      </w:r>
      <w:r>
        <w:rPr>
          <w:rFonts w:ascii="Calibri" w:hAnsi="Calibri"/>
          <w:b/>
          <w:sz w:val="22"/>
          <w:szCs w:val="22"/>
        </w:rPr>
        <w:t>***</w:t>
      </w:r>
    </w:p>
    <w:p w14:paraId="402607A7" w14:textId="77777777" w:rsidR="00E748FE" w:rsidRDefault="00E748FE" w:rsidP="00D635BF">
      <w:pPr>
        <w:pStyle w:val="BodyText2"/>
        <w:pBdr>
          <w:top w:val="none" w:sz="0" w:space="0" w:color="auto"/>
          <w:left w:val="none" w:sz="0" w:space="0" w:color="auto"/>
          <w:bottom w:val="none" w:sz="0" w:space="0" w:color="auto"/>
          <w:right w:val="none" w:sz="0" w:space="0" w:color="auto"/>
        </w:pBdr>
        <w:ind w:left="702" w:hanging="702"/>
        <w:rPr>
          <w:rFonts w:ascii="Calibri" w:hAnsi="Calibri"/>
          <w:b/>
          <w:sz w:val="22"/>
          <w:szCs w:val="22"/>
        </w:rPr>
      </w:pPr>
    </w:p>
    <w:tbl>
      <w:tblPr>
        <w:tblW w:w="9450" w:type="dxa"/>
        <w:shd w:val="clear" w:color="auto" w:fill="1F497D" w:themeFill="text2"/>
        <w:tblLook w:val="0000" w:firstRow="0" w:lastRow="0" w:firstColumn="0" w:lastColumn="0" w:noHBand="0" w:noVBand="0"/>
      </w:tblPr>
      <w:tblGrid>
        <w:gridCol w:w="2160"/>
        <w:gridCol w:w="7290"/>
      </w:tblGrid>
      <w:tr w:rsidR="00E748FE" w:rsidRPr="005B2F2D" w14:paraId="2711412C" w14:textId="77777777" w:rsidTr="00CE4ED6">
        <w:trPr>
          <w:trHeight w:val="360"/>
        </w:trPr>
        <w:tc>
          <w:tcPr>
            <w:tcW w:w="2160" w:type="dxa"/>
            <w:shd w:val="clear" w:color="auto" w:fill="1F497D" w:themeFill="text2"/>
          </w:tcPr>
          <w:p w14:paraId="4B115681" w14:textId="77777777" w:rsidR="00E748FE" w:rsidRPr="005B2F2D" w:rsidRDefault="00E748FE" w:rsidP="007B5CE3">
            <w:pPr>
              <w:spacing w:after="0" w:line="240" w:lineRule="auto"/>
              <w:rPr>
                <w:rFonts w:ascii="Calibri" w:hAnsi="Calibri"/>
                <w:color w:val="FFFF00"/>
              </w:rPr>
            </w:pPr>
            <w:r w:rsidRPr="00D365D6">
              <w:rPr>
                <w:rFonts w:ascii="Calibri" w:hAnsi="Calibri"/>
                <w:b/>
                <w:color w:val="FFFF00"/>
              </w:rPr>
              <w:t xml:space="preserve">Class 9 – </w:t>
            </w:r>
            <w:r>
              <w:rPr>
                <w:rFonts w:ascii="Calibri" w:hAnsi="Calibri"/>
                <w:b/>
                <w:color w:val="FFFF00"/>
              </w:rPr>
              <w:t>3/9/16</w:t>
            </w:r>
          </w:p>
        </w:tc>
        <w:tc>
          <w:tcPr>
            <w:tcW w:w="7290" w:type="dxa"/>
            <w:shd w:val="clear" w:color="auto" w:fill="1F497D" w:themeFill="text2"/>
          </w:tcPr>
          <w:p w14:paraId="733082A7" w14:textId="77777777" w:rsidR="00E748FE" w:rsidRPr="005B2F2D" w:rsidRDefault="00E748FE" w:rsidP="007B5CE3">
            <w:pPr>
              <w:spacing w:after="0" w:line="240" w:lineRule="auto"/>
              <w:rPr>
                <w:rFonts w:ascii="Calibri" w:hAnsi="Calibri"/>
                <w:b/>
                <w:color w:val="FFFF00"/>
              </w:rPr>
            </w:pPr>
            <w:r w:rsidRPr="005B2F2D">
              <w:rPr>
                <w:rFonts w:ascii="Calibri" w:hAnsi="Calibri"/>
                <w:b/>
                <w:color w:val="FFFF00"/>
              </w:rPr>
              <w:t xml:space="preserve">Solving Community Problems: </w:t>
            </w:r>
            <w:r w:rsidRPr="00E748FE">
              <w:rPr>
                <w:rFonts w:ascii="Calibri" w:hAnsi="Calibri"/>
                <w:b/>
                <w:color w:val="FFFF00"/>
              </w:rPr>
              <w:t>Strategies, Part 2</w:t>
            </w:r>
          </w:p>
        </w:tc>
      </w:tr>
    </w:tbl>
    <w:p w14:paraId="5BFDFC3D" w14:textId="77777777" w:rsidR="00E748FE" w:rsidRPr="004D75F0" w:rsidRDefault="00E748FE" w:rsidP="00E748FE">
      <w:pPr>
        <w:pStyle w:val="BodyText2"/>
        <w:pBdr>
          <w:top w:val="none" w:sz="0" w:space="0" w:color="auto"/>
          <w:left w:val="none" w:sz="0" w:space="0" w:color="auto"/>
          <w:bottom w:val="none" w:sz="0" w:space="0" w:color="auto"/>
          <w:right w:val="none" w:sz="0" w:space="0" w:color="auto"/>
        </w:pBdr>
        <w:rPr>
          <w:rFonts w:ascii="Calibri" w:hAnsi="Calibri"/>
          <w:b/>
          <w:i/>
          <w:sz w:val="22"/>
          <w:szCs w:val="22"/>
        </w:rPr>
      </w:pPr>
      <w:r w:rsidRPr="004D75F0">
        <w:rPr>
          <w:rFonts w:ascii="Calibri" w:hAnsi="Calibri"/>
          <w:b/>
          <w:sz w:val="22"/>
          <w:szCs w:val="22"/>
        </w:rPr>
        <w:t>Objectives</w:t>
      </w:r>
    </w:p>
    <w:p w14:paraId="39C2A666" w14:textId="77777777" w:rsidR="00E748FE" w:rsidRPr="00FF2602" w:rsidRDefault="00E748FE" w:rsidP="00E748FE">
      <w:pPr>
        <w:pStyle w:val="BodyText2"/>
        <w:numPr>
          <w:ilvl w:val="0"/>
          <w:numId w:val="23"/>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FF2602">
        <w:rPr>
          <w:rFonts w:ascii="Calibri" w:hAnsi="Calibri"/>
          <w:sz w:val="22"/>
          <w:szCs w:val="22"/>
        </w:rPr>
        <w:t>Understand, compare, and contrast different types of community interventions.</w:t>
      </w:r>
    </w:p>
    <w:p w14:paraId="07B3AB70" w14:textId="0A4A8EB1" w:rsidR="00E748FE" w:rsidRPr="00FF2602" w:rsidRDefault="004D75F0" w:rsidP="00E748FE">
      <w:pPr>
        <w:pStyle w:val="BodyText2"/>
        <w:numPr>
          <w:ilvl w:val="0"/>
          <w:numId w:val="23"/>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Pr>
          <w:rFonts w:ascii="Calibri" w:hAnsi="Calibri"/>
          <w:sz w:val="22"/>
          <w:szCs w:val="22"/>
        </w:rPr>
        <w:t xml:space="preserve">Describe effective </w:t>
      </w:r>
      <w:r w:rsidR="00BD65B0">
        <w:rPr>
          <w:rFonts w:ascii="Calibri" w:hAnsi="Calibri"/>
          <w:sz w:val="22"/>
          <w:szCs w:val="22"/>
        </w:rPr>
        <w:t xml:space="preserve">community </w:t>
      </w:r>
      <w:r>
        <w:rPr>
          <w:rFonts w:ascii="Calibri" w:hAnsi="Calibri"/>
          <w:sz w:val="22"/>
          <w:szCs w:val="22"/>
        </w:rPr>
        <w:t>practice methods with LGBTiQ communities, youth, and older adults</w:t>
      </w:r>
      <w:r w:rsidR="00E748FE" w:rsidRPr="00FF2602">
        <w:rPr>
          <w:rFonts w:ascii="Calibri" w:hAnsi="Calibri"/>
          <w:sz w:val="22"/>
          <w:szCs w:val="22"/>
        </w:rPr>
        <w:t>.</w:t>
      </w:r>
    </w:p>
    <w:p w14:paraId="12C4AA74" w14:textId="77777777" w:rsidR="00E748FE" w:rsidRDefault="00E748FE" w:rsidP="00E748FE">
      <w:pPr>
        <w:pStyle w:val="BodyText2"/>
        <w:pBdr>
          <w:top w:val="none" w:sz="0" w:space="0" w:color="auto"/>
          <w:left w:val="none" w:sz="0" w:space="0" w:color="auto"/>
          <w:bottom w:val="none" w:sz="0" w:space="0" w:color="auto"/>
          <w:right w:val="none" w:sz="0" w:space="0" w:color="auto"/>
        </w:pBdr>
        <w:rPr>
          <w:rFonts w:ascii="Calibri" w:hAnsi="Calibri"/>
          <w:i/>
          <w:sz w:val="22"/>
          <w:szCs w:val="22"/>
        </w:rPr>
      </w:pPr>
    </w:p>
    <w:p w14:paraId="1DCBD18D" w14:textId="77777777" w:rsidR="00E748FE" w:rsidRPr="004D75F0" w:rsidRDefault="00E748FE" w:rsidP="00E748FE">
      <w:pPr>
        <w:pStyle w:val="BodyText2"/>
        <w:pBdr>
          <w:top w:val="none" w:sz="0" w:space="0" w:color="auto"/>
          <w:left w:val="none" w:sz="0" w:space="0" w:color="auto"/>
          <w:bottom w:val="none" w:sz="0" w:space="0" w:color="auto"/>
          <w:right w:val="none" w:sz="0" w:space="0" w:color="auto"/>
        </w:pBdr>
        <w:rPr>
          <w:rFonts w:ascii="Calibri" w:hAnsi="Calibri"/>
          <w:b/>
          <w:i/>
          <w:sz w:val="22"/>
          <w:szCs w:val="22"/>
        </w:rPr>
      </w:pPr>
      <w:r w:rsidRPr="004D75F0">
        <w:rPr>
          <w:rFonts w:ascii="Calibri" w:hAnsi="Calibri"/>
          <w:b/>
          <w:sz w:val="22"/>
          <w:szCs w:val="22"/>
        </w:rPr>
        <w:t>Readings</w:t>
      </w:r>
    </w:p>
    <w:p w14:paraId="698DB08A" w14:textId="77777777" w:rsidR="00E748FE" w:rsidRPr="00A2671E" w:rsidRDefault="00E748FE" w:rsidP="00E748FE">
      <w:pPr>
        <w:pStyle w:val="BodyText2"/>
        <w:pBdr>
          <w:top w:val="none" w:sz="0" w:space="0" w:color="auto"/>
          <w:left w:val="none" w:sz="0" w:space="0" w:color="auto"/>
          <w:bottom w:val="none" w:sz="0" w:space="0" w:color="auto"/>
          <w:right w:val="none" w:sz="0" w:space="0" w:color="auto"/>
        </w:pBdr>
        <w:ind w:left="720" w:hanging="720"/>
        <w:rPr>
          <w:rFonts w:ascii="Calibri" w:hAnsi="Calibri"/>
          <w:b/>
          <w:i/>
          <w:color w:val="000000" w:themeColor="text1"/>
          <w:sz w:val="22"/>
          <w:szCs w:val="22"/>
        </w:rPr>
      </w:pPr>
      <w:r>
        <w:rPr>
          <w:rFonts w:ascii="Calibri" w:hAnsi="Calibri"/>
          <w:sz w:val="22"/>
          <w:szCs w:val="22"/>
        </w:rPr>
        <w:t xml:space="preserve">Chaskin, R. J. (2009). Toward a theory of change in community-based practice with youth: A case-study </w:t>
      </w:r>
      <w:r w:rsidRPr="00A2671E">
        <w:rPr>
          <w:rFonts w:ascii="Calibri" w:hAnsi="Calibri"/>
          <w:color w:val="000000" w:themeColor="text1"/>
          <w:sz w:val="22"/>
          <w:szCs w:val="22"/>
        </w:rPr>
        <w:t xml:space="preserve">exploration. </w:t>
      </w:r>
      <w:r w:rsidRPr="005B2F2D">
        <w:rPr>
          <w:rFonts w:ascii="Calibri" w:hAnsi="Calibri"/>
          <w:i/>
          <w:color w:val="000000" w:themeColor="text1"/>
          <w:sz w:val="22"/>
          <w:szCs w:val="22"/>
        </w:rPr>
        <w:t>Children and Youth Services Review, 31</w:t>
      </w:r>
      <w:r w:rsidRPr="00A2671E">
        <w:rPr>
          <w:rFonts w:ascii="Calibri" w:hAnsi="Calibri"/>
          <w:color w:val="000000" w:themeColor="text1"/>
          <w:sz w:val="22"/>
          <w:szCs w:val="22"/>
        </w:rPr>
        <w:t>, 1127-1134.</w:t>
      </w:r>
    </w:p>
    <w:p w14:paraId="7BBA80A9" w14:textId="77777777" w:rsidR="00E748FE" w:rsidRDefault="00E748FE" w:rsidP="00E748FE">
      <w:pPr>
        <w:spacing w:after="0" w:line="240" w:lineRule="auto"/>
        <w:ind w:left="702" w:hanging="702"/>
        <w:rPr>
          <w:rFonts w:ascii="Calibri" w:hAnsi="Calibri"/>
        </w:rPr>
      </w:pPr>
    </w:p>
    <w:p w14:paraId="16095385" w14:textId="77777777" w:rsidR="00E748FE" w:rsidRPr="004D75F0" w:rsidRDefault="00E748FE" w:rsidP="00E748FE">
      <w:pPr>
        <w:spacing w:after="0" w:line="240" w:lineRule="auto"/>
        <w:ind w:left="702" w:hanging="702"/>
      </w:pPr>
      <w:r>
        <w:rPr>
          <w:rFonts w:ascii="Calibri" w:hAnsi="Calibri"/>
        </w:rPr>
        <w:lastRenderedPageBreak/>
        <w:t xml:space="preserve">Craig, S. L. (2011). Precarious partnerships: Designing a community needs assessment to develop a system of care for gay, lesbian, bisexual, transgender, and questioning (GLBTQ) youths. </w:t>
      </w:r>
      <w:r>
        <w:rPr>
          <w:rFonts w:ascii="Calibri" w:hAnsi="Calibri"/>
          <w:i/>
        </w:rPr>
        <w:t xml:space="preserve">Journal </w:t>
      </w:r>
      <w:r w:rsidRPr="004D75F0">
        <w:rPr>
          <w:i/>
        </w:rPr>
        <w:t>of Community Practice, 19</w:t>
      </w:r>
      <w:r w:rsidRPr="004D75F0">
        <w:t>(3), 274-291.</w:t>
      </w:r>
    </w:p>
    <w:p w14:paraId="03A94C5C" w14:textId="77777777" w:rsidR="004D75F0" w:rsidRPr="004D75F0" w:rsidRDefault="004D75F0" w:rsidP="00E748FE">
      <w:pPr>
        <w:spacing w:after="0" w:line="240" w:lineRule="auto"/>
        <w:ind w:left="702" w:hanging="702"/>
      </w:pPr>
    </w:p>
    <w:p w14:paraId="10E304F8" w14:textId="704263A0" w:rsidR="004D75F0" w:rsidRPr="004D75F0" w:rsidRDefault="004D75F0" w:rsidP="00E748FE">
      <w:pPr>
        <w:spacing w:after="0" w:line="240" w:lineRule="auto"/>
        <w:ind w:left="702" w:hanging="702"/>
      </w:pPr>
      <w:r w:rsidRPr="004D75F0">
        <w:t xml:space="preserve">Nystrom, N., &amp; Jones, T. (2003). Community building with aging and old lesbians. </w:t>
      </w:r>
      <w:r w:rsidRPr="004D75F0">
        <w:rPr>
          <w:i/>
        </w:rPr>
        <w:t>American Journal of Community Psychology</w:t>
      </w:r>
      <w:r w:rsidRPr="004D75F0">
        <w:t xml:space="preserve"> </w:t>
      </w:r>
      <w:r w:rsidRPr="004D75F0">
        <w:rPr>
          <w:i/>
        </w:rPr>
        <w:t>31(3/4)</w:t>
      </w:r>
      <w:r w:rsidRPr="004D75F0">
        <w:t>, 293-300.</w:t>
      </w:r>
    </w:p>
    <w:p w14:paraId="643AEA7F" w14:textId="77777777" w:rsidR="00D635BF" w:rsidRDefault="00D635BF" w:rsidP="00D635BF">
      <w:pPr>
        <w:spacing w:after="0" w:line="240" w:lineRule="auto"/>
        <w:ind w:left="720" w:hanging="720"/>
        <w:rPr>
          <w:rFonts w:cstheme="minorHAnsi"/>
          <w:b/>
        </w:rPr>
      </w:pPr>
    </w:p>
    <w:tbl>
      <w:tblPr>
        <w:tblW w:w="9540" w:type="dxa"/>
        <w:shd w:val="clear" w:color="auto" w:fill="1F497D" w:themeFill="text2"/>
        <w:tblLook w:val="0000" w:firstRow="0" w:lastRow="0" w:firstColumn="0" w:lastColumn="0" w:noHBand="0" w:noVBand="0"/>
      </w:tblPr>
      <w:tblGrid>
        <w:gridCol w:w="2250"/>
        <w:gridCol w:w="7290"/>
      </w:tblGrid>
      <w:tr w:rsidR="00C65E17" w:rsidRPr="00C65E17" w14:paraId="4FB106DB" w14:textId="77777777" w:rsidTr="00CE4ED6">
        <w:trPr>
          <w:trHeight w:val="360"/>
        </w:trPr>
        <w:tc>
          <w:tcPr>
            <w:tcW w:w="2250" w:type="dxa"/>
            <w:shd w:val="clear" w:color="auto" w:fill="1F497D" w:themeFill="text2"/>
          </w:tcPr>
          <w:p w14:paraId="4342EE77" w14:textId="0B111138" w:rsidR="00D635BF" w:rsidRPr="00C65E17" w:rsidRDefault="00E748FE" w:rsidP="00C65E17">
            <w:pPr>
              <w:spacing w:after="0" w:line="240" w:lineRule="auto"/>
              <w:rPr>
                <w:rFonts w:ascii="Calibri" w:hAnsi="Calibri"/>
                <w:b/>
                <w:bCs/>
                <w:color w:val="FFFF00"/>
              </w:rPr>
            </w:pPr>
            <w:r w:rsidRPr="00D365D6">
              <w:rPr>
                <w:rFonts w:ascii="Calibri" w:hAnsi="Calibri"/>
                <w:b/>
                <w:color w:val="FFFF00"/>
              </w:rPr>
              <w:t xml:space="preserve">Class 10 </w:t>
            </w:r>
            <w:r>
              <w:rPr>
                <w:rFonts w:ascii="Calibri" w:hAnsi="Calibri"/>
                <w:b/>
                <w:color w:val="FFFF00"/>
              </w:rPr>
              <w:t>–</w:t>
            </w:r>
            <w:r w:rsidRPr="00D365D6">
              <w:rPr>
                <w:rFonts w:ascii="Calibri" w:hAnsi="Calibri"/>
                <w:b/>
                <w:color w:val="FFFF00"/>
              </w:rPr>
              <w:t xml:space="preserve"> </w:t>
            </w:r>
            <w:r>
              <w:rPr>
                <w:rFonts w:ascii="Calibri" w:hAnsi="Calibri"/>
                <w:b/>
                <w:color w:val="FFFF00"/>
              </w:rPr>
              <w:t>3/16/16</w:t>
            </w:r>
          </w:p>
        </w:tc>
        <w:tc>
          <w:tcPr>
            <w:tcW w:w="7290" w:type="dxa"/>
            <w:shd w:val="clear" w:color="auto" w:fill="1F497D" w:themeFill="text2"/>
          </w:tcPr>
          <w:p w14:paraId="79C32D62" w14:textId="2651D2A5" w:rsidR="00D635BF" w:rsidRPr="00C65E17" w:rsidRDefault="00D635BF" w:rsidP="007460FC">
            <w:pPr>
              <w:spacing w:after="0" w:line="240" w:lineRule="auto"/>
              <w:rPr>
                <w:rFonts w:ascii="Calibri" w:hAnsi="Calibri"/>
                <w:b/>
                <w:color w:val="FFFF00"/>
              </w:rPr>
            </w:pPr>
            <w:r w:rsidRPr="00C65E17">
              <w:rPr>
                <w:rFonts w:ascii="Calibri" w:hAnsi="Calibri"/>
                <w:b/>
                <w:color w:val="FFFF00"/>
              </w:rPr>
              <w:t xml:space="preserve">Community </w:t>
            </w:r>
            <w:r w:rsidR="007460FC">
              <w:rPr>
                <w:rFonts w:ascii="Calibri" w:hAnsi="Calibri"/>
                <w:b/>
                <w:color w:val="FFFF00"/>
              </w:rPr>
              <w:t>Engagement Skills &amp; Processes</w:t>
            </w:r>
            <w:r w:rsidRPr="00C65E17">
              <w:rPr>
                <w:rFonts w:ascii="Calibri" w:hAnsi="Calibri"/>
                <w:b/>
                <w:color w:val="FFFF00"/>
              </w:rPr>
              <w:t xml:space="preserve"> </w:t>
            </w:r>
          </w:p>
        </w:tc>
      </w:tr>
    </w:tbl>
    <w:p w14:paraId="5560DBF2" w14:textId="77777777" w:rsidR="00D635BF" w:rsidRPr="00726587" w:rsidRDefault="00D635BF" w:rsidP="00D635BF">
      <w:pPr>
        <w:spacing w:after="0" w:line="240" w:lineRule="auto"/>
        <w:rPr>
          <w:rFonts w:ascii="Calibri" w:hAnsi="Calibri"/>
          <w:b/>
        </w:rPr>
      </w:pPr>
      <w:r w:rsidRPr="00726587">
        <w:rPr>
          <w:rFonts w:ascii="Calibri" w:hAnsi="Calibri"/>
          <w:b/>
        </w:rPr>
        <w:t>Objectives</w:t>
      </w:r>
    </w:p>
    <w:p w14:paraId="7FE2AB53" w14:textId="77777777" w:rsidR="00D635BF" w:rsidRDefault="00D635BF" w:rsidP="00D635BF">
      <w:pPr>
        <w:pStyle w:val="BodyText2"/>
        <w:numPr>
          <w:ilvl w:val="0"/>
          <w:numId w:val="22"/>
        </w:numPr>
        <w:pBdr>
          <w:top w:val="none" w:sz="0" w:space="0" w:color="auto"/>
          <w:left w:val="none" w:sz="0" w:space="0" w:color="auto"/>
          <w:bottom w:val="none" w:sz="0" w:space="0" w:color="auto"/>
          <w:right w:val="none" w:sz="0" w:space="0" w:color="auto"/>
        </w:pBdr>
        <w:tabs>
          <w:tab w:val="clear" w:pos="3600"/>
          <w:tab w:val="clear" w:pos="7200"/>
        </w:tabs>
        <w:rPr>
          <w:rFonts w:ascii="Calibri" w:hAnsi="Calibri"/>
          <w:sz w:val="22"/>
          <w:szCs w:val="22"/>
        </w:rPr>
      </w:pPr>
      <w:r w:rsidRPr="00A46025">
        <w:rPr>
          <w:rFonts w:ascii="Calibri" w:hAnsi="Calibri"/>
          <w:sz w:val="22"/>
          <w:szCs w:val="22"/>
        </w:rPr>
        <w:t>Describe how</w:t>
      </w:r>
      <w:r w:rsidR="00A46025">
        <w:rPr>
          <w:rFonts w:ascii="Calibri" w:hAnsi="Calibri"/>
          <w:sz w:val="22"/>
          <w:szCs w:val="22"/>
        </w:rPr>
        <w:t xml:space="preserve"> to engage diverse groups of people in the process of community change</w:t>
      </w:r>
      <w:r w:rsidRPr="00A46025">
        <w:rPr>
          <w:rFonts w:ascii="Calibri" w:hAnsi="Calibri"/>
          <w:sz w:val="22"/>
          <w:szCs w:val="22"/>
        </w:rPr>
        <w:t>.</w:t>
      </w:r>
    </w:p>
    <w:p w14:paraId="416FBD78" w14:textId="3CD8F0A4" w:rsidR="00995E9C" w:rsidRDefault="00995E9C" w:rsidP="00995E9C">
      <w:pPr>
        <w:pStyle w:val="ListParagraph"/>
        <w:numPr>
          <w:ilvl w:val="0"/>
          <w:numId w:val="22"/>
        </w:numPr>
        <w:spacing w:after="0" w:line="240" w:lineRule="auto"/>
      </w:pPr>
      <w:r>
        <w:t>Critically assess our own positionality in relation to community change efforts</w:t>
      </w:r>
      <w:r w:rsidR="00C85533">
        <w:t>.</w:t>
      </w:r>
    </w:p>
    <w:p w14:paraId="6994903A" w14:textId="2D285821" w:rsidR="00C85533" w:rsidRDefault="00C85533" w:rsidP="00995E9C">
      <w:pPr>
        <w:pStyle w:val="ListParagraph"/>
        <w:numPr>
          <w:ilvl w:val="0"/>
          <w:numId w:val="22"/>
        </w:numPr>
        <w:spacing w:after="0" w:line="240" w:lineRule="auto"/>
      </w:pPr>
      <w:r>
        <w:t>Understand ethical dilemmas that may arise in community practice and how to resolve them.</w:t>
      </w:r>
    </w:p>
    <w:p w14:paraId="2C14FF45" w14:textId="76C48E77" w:rsidR="00995E9C" w:rsidRDefault="00995E9C" w:rsidP="00995E9C">
      <w:pPr>
        <w:pStyle w:val="ListParagraph"/>
        <w:numPr>
          <w:ilvl w:val="0"/>
          <w:numId w:val="22"/>
        </w:numPr>
        <w:spacing w:after="0" w:line="240" w:lineRule="auto"/>
      </w:pPr>
      <w:r>
        <w:t xml:space="preserve">Explain how to effectively facilitate meetings and lead constructive discussions in organizational and community settings. </w:t>
      </w:r>
    </w:p>
    <w:p w14:paraId="3C91D39B" w14:textId="77777777" w:rsidR="00995E9C" w:rsidRDefault="00995E9C" w:rsidP="00D635BF">
      <w:pPr>
        <w:spacing w:after="0" w:line="240" w:lineRule="auto"/>
        <w:rPr>
          <w:rFonts w:ascii="Calibri" w:hAnsi="Calibri"/>
          <w:b/>
        </w:rPr>
      </w:pPr>
    </w:p>
    <w:p w14:paraId="121DD190" w14:textId="77777777" w:rsidR="00D635BF" w:rsidRDefault="00D635BF" w:rsidP="00D635BF">
      <w:pPr>
        <w:spacing w:after="0" w:line="240" w:lineRule="auto"/>
        <w:rPr>
          <w:rFonts w:ascii="Calibri" w:hAnsi="Calibri"/>
          <w:b/>
        </w:rPr>
      </w:pPr>
      <w:r>
        <w:rPr>
          <w:rFonts w:ascii="Calibri" w:hAnsi="Calibri"/>
          <w:b/>
        </w:rPr>
        <w:t xml:space="preserve">Readings </w:t>
      </w:r>
    </w:p>
    <w:p w14:paraId="1CFD4F64" w14:textId="10405C96" w:rsidR="004655FA" w:rsidRDefault="00045308" w:rsidP="004655FA">
      <w:pPr>
        <w:spacing w:after="0" w:line="240" w:lineRule="auto"/>
        <w:ind w:left="702" w:hanging="702"/>
        <w:rPr>
          <w:rFonts w:ascii="Calibri" w:hAnsi="Calibri"/>
        </w:rPr>
      </w:pPr>
      <w:r>
        <w:rPr>
          <w:rFonts w:ascii="Calibri" w:hAnsi="Calibri"/>
        </w:rPr>
        <w:t>The Community Tool Box. (2015</w:t>
      </w:r>
      <w:r w:rsidR="004655FA">
        <w:rPr>
          <w:rFonts w:ascii="Calibri" w:hAnsi="Calibri"/>
        </w:rPr>
        <w:t xml:space="preserve">). </w:t>
      </w:r>
      <w:r w:rsidR="004655FA">
        <w:rPr>
          <w:rFonts w:ascii="Calibri" w:hAnsi="Calibri"/>
          <w:i/>
        </w:rPr>
        <w:t>Chapter 16</w:t>
      </w:r>
      <w:r w:rsidR="004655FA" w:rsidRPr="00C114EB">
        <w:rPr>
          <w:rFonts w:ascii="Calibri" w:hAnsi="Calibri"/>
          <w:i/>
        </w:rPr>
        <w:t xml:space="preserve">: </w:t>
      </w:r>
      <w:r w:rsidR="004655FA">
        <w:rPr>
          <w:rFonts w:ascii="Calibri" w:hAnsi="Calibri"/>
          <w:i/>
        </w:rPr>
        <w:t>Group facilitation and problem-solving</w:t>
      </w:r>
      <w:r w:rsidR="004655FA">
        <w:rPr>
          <w:rFonts w:ascii="Calibri" w:hAnsi="Calibri"/>
        </w:rPr>
        <w:t>. Read the following sections:</w:t>
      </w:r>
    </w:p>
    <w:p w14:paraId="3CDB6D25" w14:textId="77777777" w:rsidR="004655FA" w:rsidRPr="00E52865" w:rsidRDefault="004655FA" w:rsidP="004655FA">
      <w:pPr>
        <w:spacing w:after="0" w:line="240" w:lineRule="auto"/>
        <w:ind w:left="702"/>
        <w:rPr>
          <w:rFonts w:ascii="Calibri" w:hAnsi="Calibri"/>
        </w:rPr>
      </w:pPr>
      <w:r>
        <w:rPr>
          <w:rFonts w:ascii="Calibri" w:hAnsi="Calibri"/>
        </w:rPr>
        <w:t xml:space="preserve">Section 1: </w:t>
      </w:r>
      <w:hyperlink r:id="rId22" w:history="1">
        <w:r w:rsidRPr="00E52865">
          <w:rPr>
            <w:rStyle w:val="Hyperlink"/>
            <w:rFonts w:ascii="Calibri" w:hAnsi="Calibri"/>
          </w:rPr>
          <w:t>Conducting effective meetings</w:t>
        </w:r>
      </w:hyperlink>
      <w:r w:rsidRPr="00E52865">
        <w:rPr>
          <w:rFonts w:ascii="Calibri" w:hAnsi="Calibri"/>
        </w:rPr>
        <w:t>.</w:t>
      </w:r>
    </w:p>
    <w:p w14:paraId="48F6F8A9" w14:textId="77777777" w:rsidR="004655FA" w:rsidRDefault="004655FA" w:rsidP="004655FA">
      <w:pPr>
        <w:spacing w:after="0" w:line="240" w:lineRule="auto"/>
        <w:ind w:left="702"/>
        <w:rPr>
          <w:rFonts w:ascii="Calibri" w:hAnsi="Calibri"/>
        </w:rPr>
      </w:pPr>
      <w:r>
        <w:rPr>
          <w:rFonts w:ascii="Calibri" w:hAnsi="Calibri"/>
        </w:rPr>
        <w:t xml:space="preserve">Section 2: </w:t>
      </w:r>
      <w:hyperlink r:id="rId23" w:history="1">
        <w:r w:rsidRPr="00E52865">
          <w:rPr>
            <w:rStyle w:val="Hyperlink"/>
            <w:rFonts w:ascii="Calibri" w:hAnsi="Calibri"/>
          </w:rPr>
          <w:t>Developing facilitation skills</w:t>
        </w:r>
      </w:hyperlink>
      <w:r>
        <w:rPr>
          <w:rFonts w:ascii="Calibri" w:hAnsi="Calibri"/>
        </w:rPr>
        <w:t xml:space="preserve">. </w:t>
      </w:r>
    </w:p>
    <w:p w14:paraId="45AE4B87" w14:textId="77777777" w:rsidR="004655FA" w:rsidRDefault="004655FA" w:rsidP="004655FA">
      <w:pPr>
        <w:spacing w:after="0" w:line="240" w:lineRule="auto"/>
        <w:ind w:left="702"/>
        <w:rPr>
          <w:rFonts w:ascii="Calibri" w:hAnsi="Calibri"/>
        </w:rPr>
      </w:pPr>
      <w:r>
        <w:rPr>
          <w:rFonts w:ascii="Calibri" w:hAnsi="Calibri"/>
        </w:rPr>
        <w:t xml:space="preserve">Section 4: </w:t>
      </w:r>
      <w:hyperlink r:id="rId24" w:history="1">
        <w:r>
          <w:rPr>
            <w:rStyle w:val="Hyperlink"/>
            <w:rFonts w:ascii="Calibri" w:hAnsi="Calibri"/>
          </w:rPr>
          <w:t>Techniques for lead</w:t>
        </w:r>
        <w:r w:rsidRPr="00E52865">
          <w:rPr>
            <w:rStyle w:val="Hyperlink"/>
            <w:rFonts w:ascii="Calibri" w:hAnsi="Calibri"/>
          </w:rPr>
          <w:t>ing group discussions</w:t>
        </w:r>
      </w:hyperlink>
      <w:r>
        <w:rPr>
          <w:rFonts w:ascii="Calibri" w:hAnsi="Calibri"/>
        </w:rPr>
        <w:t>.</w:t>
      </w:r>
    </w:p>
    <w:p w14:paraId="74DFA6AD" w14:textId="77777777" w:rsidR="007460FC" w:rsidRDefault="007460FC" w:rsidP="00B7661A">
      <w:pPr>
        <w:spacing w:after="0" w:line="240" w:lineRule="auto"/>
        <w:ind w:left="702" w:hanging="702"/>
        <w:rPr>
          <w:rFonts w:ascii="Calibri" w:hAnsi="Calibri"/>
        </w:rPr>
      </w:pPr>
    </w:p>
    <w:p w14:paraId="430A22A0" w14:textId="5CAE74D5" w:rsidR="007460FC" w:rsidRPr="007460FC" w:rsidRDefault="002C36F4" w:rsidP="00B7661A">
      <w:pPr>
        <w:spacing w:after="0" w:line="240" w:lineRule="auto"/>
        <w:ind w:left="702" w:hanging="702"/>
        <w:rPr>
          <w:rFonts w:ascii="Calibri" w:hAnsi="Calibri"/>
        </w:rPr>
      </w:pPr>
      <w:r>
        <w:rPr>
          <w:rFonts w:ascii="Calibri" w:hAnsi="Calibri"/>
        </w:rPr>
        <w:t>Gutiérrez</w:t>
      </w:r>
      <w:r w:rsidR="007460FC">
        <w:rPr>
          <w:rFonts w:ascii="Calibri" w:hAnsi="Calibri"/>
        </w:rPr>
        <w:t xml:space="preserve">, L. M., Lewis, E. A., Dessel, A. B., &amp; Spencer, M. (2013). Principles, skills, and practice strategies for promoting multicultural communication and collaboration. In M. O. Weil, M. Reisch, &amp; M. Ohmer (Eds.), </w:t>
      </w:r>
      <w:r w:rsidR="007460FC" w:rsidRPr="007460FC">
        <w:rPr>
          <w:rFonts w:ascii="Calibri" w:hAnsi="Calibri"/>
          <w:i/>
        </w:rPr>
        <w:t>The handbook of community practice (2</w:t>
      </w:r>
      <w:r w:rsidR="007460FC" w:rsidRPr="007460FC">
        <w:rPr>
          <w:rFonts w:ascii="Calibri" w:hAnsi="Calibri"/>
          <w:i/>
          <w:vertAlign w:val="superscript"/>
        </w:rPr>
        <w:t>nd</w:t>
      </w:r>
      <w:r w:rsidR="007460FC" w:rsidRPr="007460FC">
        <w:rPr>
          <w:rFonts w:ascii="Calibri" w:hAnsi="Calibri"/>
          <w:i/>
        </w:rPr>
        <w:t xml:space="preserve"> ed.)</w:t>
      </w:r>
      <w:r w:rsidR="007460FC">
        <w:rPr>
          <w:rFonts w:ascii="Calibri" w:hAnsi="Calibri"/>
        </w:rPr>
        <w:t xml:space="preserve"> </w:t>
      </w:r>
      <w:r w:rsidR="007460FC">
        <w:rPr>
          <w:rFonts w:cstheme="minorHAnsi"/>
        </w:rPr>
        <w:t>(pp. 445-460)</w:t>
      </w:r>
      <w:r w:rsidR="007460FC">
        <w:rPr>
          <w:rFonts w:ascii="Calibri" w:hAnsi="Calibri"/>
        </w:rPr>
        <w:t xml:space="preserve"> Thousand Oaks, CA: Sage.</w:t>
      </w:r>
    </w:p>
    <w:p w14:paraId="4E29C6CE" w14:textId="77777777" w:rsidR="00D635BF" w:rsidRDefault="00D635BF" w:rsidP="00D635BF">
      <w:pPr>
        <w:spacing w:after="0" w:line="240" w:lineRule="auto"/>
        <w:ind w:left="702" w:hanging="702"/>
        <w:rPr>
          <w:rFonts w:ascii="Calibri" w:hAnsi="Calibri"/>
        </w:rPr>
      </w:pPr>
      <w:r>
        <w:rPr>
          <w:rFonts w:ascii="Calibri" w:hAnsi="Calibri"/>
        </w:rPr>
        <w:tab/>
      </w:r>
    </w:p>
    <w:p w14:paraId="7DE9BA2E" w14:textId="77777777" w:rsidR="009D3F66" w:rsidRDefault="009D3F66" w:rsidP="007D220D">
      <w:r w:rsidRPr="00FF2602">
        <w:t xml:space="preserve">Hardina, D. (2004).  Guidelines for ethical practice in community organization, </w:t>
      </w:r>
      <w:r w:rsidRPr="00FF2602">
        <w:rPr>
          <w:i/>
        </w:rPr>
        <w:t>Social Work 49 (4)</w:t>
      </w:r>
      <w:r w:rsidRPr="00FF2602">
        <w:t>, 595-604.</w:t>
      </w:r>
    </w:p>
    <w:p w14:paraId="33BCA3AE" w14:textId="0A9866A8" w:rsidR="007D220D" w:rsidRDefault="007D220D" w:rsidP="007D220D">
      <w:pPr>
        <w:rPr>
          <w:rFonts w:cs="Arial"/>
        </w:rPr>
      </w:pPr>
      <w:r w:rsidRPr="007D220D">
        <w:rPr>
          <w:rFonts w:cs="Arial"/>
        </w:rPr>
        <w:t xml:space="preserve">Staples, L.H. (2000). Insider/outsider upsides and downsides.  </w:t>
      </w:r>
      <w:r w:rsidRPr="007D220D">
        <w:rPr>
          <w:rFonts w:cs="Arial"/>
          <w:i/>
        </w:rPr>
        <w:t>Social Work with Groups 23</w:t>
      </w:r>
      <w:r w:rsidRPr="007D220D">
        <w:rPr>
          <w:rFonts w:cs="Arial"/>
        </w:rPr>
        <w:t>(2), 19-35.</w:t>
      </w:r>
    </w:p>
    <w:p w14:paraId="324B60F1" w14:textId="2D61B057" w:rsidR="00D02520" w:rsidRPr="007D220D" w:rsidRDefault="00D02520" w:rsidP="00D02520">
      <w:pPr>
        <w:jc w:val="center"/>
        <w:rPr>
          <w:rFonts w:cs="Arial"/>
        </w:rPr>
      </w:pPr>
      <w:r>
        <w:rPr>
          <w:rFonts w:ascii="Calibri" w:hAnsi="Calibri"/>
          <w:b/>
          <w:sz w:val="28"/>
          <w:szCs w:val="28"/>
        </w:rPr>
        <w:t>UNIT 3</w:t>
      </w:r>
      <w:r w:rsidRPr="000D0811">
        <w:rPr>
          <w:rFonts w:ascii="Calibri" w:hAnsi="Calibri"/>
          <w:b/>
          <w:sz w:val="28"/>
          <w:szCs w:val="28"/>
        </w:rPr>
        <w:t xml:space="preserve">: </w:t>
      </w:r>
      <w:r>
        <w:rPr>
          <w:rFonts w:ascii="Calibri" w:hAnsi="Calibri"/>
          <w:b/>
          <w:sz w:val="28"/>
          <w:szCs w:val="28"/>
        </w:rPr>
        <w:t>Advocacy &amp; Policy Practice</w:t>
      </w:r>
    </w:p>
    <w:tbl>
      <w:tblPr>
        <w:tblW w:w="9360" w:type="dxa"/>
        <w:shd w:val="clear" w:color="auto" w:fill="1F497D" w:themeFill="text2"/>
        <w:tblLook w:val="0000" w:firstRow="0" w:lastRow="0" w:firstColumn="0" w:lastColumn="0" w:noHBand="0" w:noVBand="0"/>
      </w:tblPr>
      <w:tblGrid>
        <w:gridCol w:w="2250"/>
        <w:gridCol w:w="7110"/>
      </w:tblGrid>
      <w:tr w:rsidR="00D365D6" w:rsidRPr="00D365D6" w14:paraId="64FDB29F" w14:textId="77777777" w:rsidTr="00CE4ED6">
        <w:trPr>
          <w:trHeight w:val="360"/>
        </w:trPr>
        <w:tc>
          <w:tcPr>
            <w:tcW w:w="2250" w:type="dxa"/>
            <w:shd w:val="clear" w:color="auto" w:fill="1F497D" w:themeFill="text2"/>
          </w:tcPr>
          <w:p w14:paraId="2E953D0D" w14:textId="10784C9D" w:rsidR="00D635BF" w:rsidRPr="00D365D6" w:rsidRDefault="00D635BF" w:rsidP="00D365D6">
            <w:pPr>
              <w:spacing w:after="0" w:line="240" w:lineRule="auto"/>
              <w:rPr>
                <w:rFonts w:ascii="Calibri" w:hAnsi="Calibri"/>
                <w:b/>
                <w:color w:val="FFFF00"/>
              </w:rPr>
            </w:pPr>
            <w:r w:rsidRPr="00D365D6">
              <w:rPr>
                <w:rFonts w:ascii="Calibri" w:hAnsi="Calibri"/>
                <w:b/>
                <w:color w:val="FFFF00"/>
              </w:rPr>
              <w:t xml:space="preserve">Class 11 </w:t>
            </w:r>
            <w:r w:rsidR="00D365D6">
              <w:rPr>
                <w:rFonts w:ascii="Calibri" w:hAnsi="Calibri"/>
                <w:b/>
                <w:color w:val="FFFF00"/>
              </w:rPr>
              <w:t>–</w:t>
            </w:r>
            <w:r w:rsidRPr="00D365D6">
              <w:rPr>
                <w:rFonts w:ascii="Calibri" w:hAnsi="Calibri"/>
                <w:b/>
                <w:color w:val="FFFF00"/>
              </w:rPr>
              <w:t xml:space="preserve"> </w:t>
            </w:r>
            <w:r w:rsidR="00D365D6">
              <w:rPr>
                <w:rFonts w:ascii="Calibri" w:hAnsi="Calibri"/>
                <w:b/>
                <w:color w:val="FFFF00"/>
              </w:rPr>
              <w:t>3/23/16</w:t>
            </w:r>
          </w:p>
        </w:tc>
        <w:tc>
          <w:tcPr>
            <w:tcW w:w="7110" w:type="dxa"/>
            <w:shd w:val="clear" w:color="auto" w:fill="1F497D" w:themeFill="text2"/>
          </w:tcPr>
          <w:p w14:paraId="2E53EED2" w14:textId="5C9E24B4" w:rsidR="00D635BF" w:rsidRPr="00D365D6" w:rsidRDefault="00CE4ED6" w:rsidP="00D635BF">
            <w:pPr>
              <w:tabs>
                <w:tab w:val="left" w:pos="4260"/>
              </w:tabs>
              <w:spacing w:after="0" w:line="240" w:lineRule="auto"/>
              <w:rPr>
                <w:rFonts w:ascii="Calibri" w:hAnsi="Calibri"/>
                <w:b/>
                <w:color w:val="FFFF00"/>
              </w:rPr>
            </w:pPr>
            <w:r w:rsidRPr="00D365D6">
              <w:rPr>
                <w:rFonts w:ascii="Calibri" w:hAnsi="Calibri"/>
                <w:b/>
                <w:color w:val="FFFF00"/>
              </w:rPr>
              <w:t xml:space="preserve">Advocating for </w:t>
            </w:r>
            <w:r>
              <w:rPr>
                <w:rFonts w:ascii="Calibri" w:hAnsi="Calibri"/>
                <w:b/>
                <w:color w:val="FFFF00"/>
              </w:rPr>
              <w:t>Community and Social Change, Part 1</w:t>
            </w:r>
          </w:p>
        </w:tc>
      </w:tr>
    </w:tbl>
    <w:p w14:paraId="73BA70C6" w14:textId="77777777" w:rsidR="00D635BF" w:rsidRDefault="00D635BF" w:rsidP="00D635BF">
      <w:pPr>
        <w:spacing w:after="0" w:line="240" w:lineRule="auto"/>
        <w:rPr>
          <w:rFonts w:ascii="Calibri" w:hAnsi="Calibri"/>
          <w:b/>
        </w:rPr>
      </w:pPr>
      <w:r w:rsidRPr="00E917C4">
        <w:rPr>
          <w:rFonts w:ascii="Calibri" w:hAnsi="Calibri"/>
          <w:b/>
        </w:rPr>
        <w:t>Objectives</w:t>
      </w:r>
    </w:p>
    <w:p w14:paraId="65FE1378" w14:textId="77777777" w:rsidR="009D3F66" w:rsidRDefault="009D3F66" w:rsidP="00D635BF">
      <w:pPr>
        <w:pStyle w:val="ListParagraph"/>
        <w:numPr>
          <w:ilvl w:val="0"/>
          <w:numId w:val="21"/>
        </w:numPr>
        <w:spacing w:after="0" w:line="240" w:lineRule="auto"/>
      </w:pPr>
      <w:r>
        <w:t>Explain the importance of advocacy with respect to the NASW Code of Ethics.</w:t>
      </w:r>
    </w:p>
    <w:p w14:paraId="60210233" w14:textId="5F3DC01A" w:rsidR="00D635BF" w:rsidRDefault="00BD65B0" w:rsidP="00D635BF">
      <w:pPr>
        <w:pStyle w:val="ListParagraph"/>
        <w:numPr>
          <w:ilvl w:val="0"/>
          <w:numId w:val="21"/>
        </w:numPr>
        <w:spacing w:after="0" w:line="240" w:lineRule="auto"/>
      </w:pPr>
      <w:r>
        <w:t>Describe roles social workers play in advocating for changes in local, state, and federal public policies</w:t>
      </w:r>
      <w:r w:rsidR="00D635BF">
        <w:t>.</w:t>
      </w:r>
    </w:p>
    <w:p w14:paraId="0AA8C4EB" w14:textId="07972FC9" w:rsidR="00BD65B0" w:rsidRDefault="00BD65B0" w:rsidP="00D635BF">
      <w:pPr>
        <w:pStyle w:val="ListParagraph"/>
        <w:numPr>
          <w:ilvl w:val="0"/>
          <w:numId w:val="21"/>
        </w:numPr>
        <w:spacing w:after="0" w:line="240" w:lineRule="auto"/>
      </w:pPr>
      <w:r>
        <w:t>Understand the difference between legislative and administrative policy.</w:t>
      </w:r>
    </w:p>
    <w:p w14:paraId="1EA37E5A" w14:textId="77777777" w:rsidR="00CE4ED6" w:rsidRDefault="00CE4ED6" w:rsidP="00D635BF">
      <w:pPr>
        <w:spacing w:after="0" w:line="240" w:lineRule="auto"/>
        <w:rPr>
          <w:rFonts w:ascii="Calibri" w:hAnsi="Calibri"/>
          <w:b/>
        </w:rPr>
      </w:pPr>
    </w:p>
    <w:p w14:paraId="6D5E457A" w14:textId="77777777" w:rsidR="00D635BF" w:rsidRDefault="00D635BF" w:rsidP="00D635BF">
      <w:pPr>
        <w:spacing w:after="0" w:line="240" w:lineRule="auto"/>
        <w:rPr>
          <w:rFonts w:ascii="Calibri" w:hAnsi="Calibri"/>
          <w:b/>
        </w:rPr>
      </w:pPr>
      <w:r w:rsidRPr="006F74A0">
        <w:rPr>
          <w:rFonts w:ascii="Calibri" w:hAnsi="Calibri"/>
          <w:b/>
        </w:rPr>
        <w:t>Readings</w:t>
      </w:r>
    </w:p>
    <w:p w14:paraId="6D13DFA7" w14:textId="77777777" w:rsidR="00CE4ED6" w:rsidRDefault="00CE4ED6" w:rsidP="00045308">
      <w:pPr>
        <w:spacing w:after="0" w:line="240" w:lineRule="auto"/>
        <w:ind w:left="720" w:hanging="720"/>
      </w:pPr>
      <w:r w:rsidRPr="00CE4ED6">
        <w:t xml:space="preserve">Hoefer, R. (2012).  Social justice and advocacy practice.  In </w:t>
      </w:r>
      <w:r w:rsidRPr="00CE4ED6">
        <w:rPr>
          <w:i/>
        </w:rPr>
        <w:t>Advocacy practice for social justice</w:t>
      </w:r>
      <w:r w:rsidRPr="00CE4ED6">
        <w:t xml:space="preserve"> </w:t>
      </w:r>
      <w:r w:rsidRPr="00CE4ED6">
        <w:rPr>
          <w:i/>
        </w:rPr>
        <w:t>(2</w:t>
      </w:r>
      <w:r w:rsidRPr="00CE4ED6">
        <w:rPr>
          <w:i/>
          <w:vertAlign w:val="superscript"/>
        </w:rPr>
        <w:t>nd</w:t>
      </w:r>
      <w:r w:rsidRPr="00CE4ED6">
        <w:rPr>
          <w:i/>
        </w:rPr>
        <w:t xml:space="preserve"> ed.).</w:t>
      </w:r>
      <w:r w:rsidRPr="00CE4ED6">
        <w:t xml:space="preserve"> Chicago, IL:  Lyceum Books.</w:t>
      </w:r>
    </w:p>
    <w:p w14:paraId="0CCBE1FF" w14:textId="77777777" w:rsidR="00045308" w:rsidRDefault="00045308" w:rsidP="00045308">
      <w:pPr>
        <w:spacing w:after="0" w:line="240" w:lineRule="auto"/>
        <w:ind w:left="702" w:hanging="702"/>
      </w:pPr>
    </w:p>
    <w:p w14:paraId="06A6E924" w14:textId="5D1D617F" w:rsidR="00240BF5" w:rsidRPr="007460FC" w:rsidRDefault="00240BF5" w:rsidP="00045308">
      <w:pPr>
        <w:spacing w:after="0" w:line="240" w:lineRule="auto"/>
        <w:ind w:left="702" w:hanging="702"/>
        <w:rPr>
          <w:rFonts w:ascii="Calibri" w:hAnsi="Calibri"/>
        </w:rPr>
      </w:pPr>
      <w:r>
        <w:t xml:space="preserve">Mondros, J. (2013). Political, social, and legislative action. </w:t>
      </w:r>
      <w:r>
        <w:rPr>
          <w:rFonts w:ascii="Calibri" w:hAnsi="Calibri"/>
        </w:rPr>
        <w:t xml:space="preserve">In M. O. Weil, M. Reisch, &amp; M. Ohmer (Eds.), </w:t>
      </w:r>
      <w:r w:rsidRPr="007460FC">
        <w:rPr>
          <w:rFonts w:ascii="Calibri" w:hAnsi="Calibri"/>
          <w:i/>
        </w:rPr>
        <w:t>The handbook of community practice (2</w:t>
      </w:r>
      <w:r w:rsidRPr="007460FC">
        <w:rPr>
          <w:rFonts w:ascii="Calibri" w:hAnsi="Calibri"/>
          <w:i/>
          <w:vertAlign w:val="superscript"/>
        </w:rPr>
        <w:t>nd</w:t>
      </w:r>
      <w:r w:rsidRPr="007460FC">
        <w:rPr>
          <w:rFonts w:ascii="Calibri" w:hAnsi="Calibri"/>
          <w:i/>
        </w:rPr>
        <w:t xml:space="preserve"> ed.)</w:t>
      </w:r>
      <w:r>
        <w:rPr>
          <w:rFonts w:ascii="Calibri" w:hAnsi="Calibri"/>
        </w:rPr>
        <w:t xml:space="preserve"> </w:t>
      </w:r>
      <w:r>
        <w:rPr>
          <w:rFonts w:cstheme="minorHAnsi"/>
        </w:rPr>
        <w:t>(pp. 345-359)</w:t>
      </w:r>
      <w:r>
        <w:rPr>
          <w:rFonts w:ascii="Calibri" w:hAnsi="Calibri"/>
        </w:rPr>
        <w:t xml:space="preserve"> Thousand Oaks, CA: Sage.</w:t>
      </w:r>
    </w:p>
    <w:p w14:paraId="0AB097A0" w14:textId="77777777" w:rsidR="00D635BF" w:rsidRDefault="00D635BF" w:rsidP="00D635BF">
      <w:pPr>
        <w:spacing w:after="0" w:line="240" w:lineRule="auto"/>
        <w:ind w:left="720" w:hanging="720"/>
      </w:pPr>
    </w:p>
    <w:p w14:paraId="70E4EE05" w14:textId="77777777" w:rsidR="005F49CE" w:rsidRDefault="005F49CE" w:rsidP="00D635BF">
      <w:pPr>
        <w:spacing w:after="0" w:line="240" w:lineRule="auto"/>
        <w:ind w:left="720" w:hanging="720"/>
      </w:pPr>
    </w:p>
    <w:p w14:paraId="198C28D6" w14:textId="77777777" w:rsidR="005F49CE" w:rsidRDefault="005F49CE" w:rsidP="00D635BF">
      <w:pPr>
        <w:spacing w:after="0" w:line="240" w:lineRule="auto"/>
        <w:ind w:left="720" w:hanging="720"/>
      </w:pPr>
    </w:p>
    <w:tbl>
      <w:tblPr>
        <w:tblW w:w="9360" w:type="dxa"/>
        <w:shd w:val="clear" w:color="auto" w:fill="1F497D" w:themeFill="text2"/>
        <w:tblLook w:val="0000" w:firstRow="0" w:lastRow="0" w:firstColumn="0" w:lastColumn="0" w:noHBand="0" w:noVBand="0"/>
      </w:tblPr>
      <w:tblGrid>
        <w:gridCol w:w="2340"/>
        <w:gridCol w:w="7020"/>
      </w:tblGrid>
      <w:tr w:rsidR="00D365D6" w:rsidRPr="00D365D6" w14:paraId="7E1338DB" w14:textId="77777777" w:rsidTr="00CE4ED6">
        <w:trPr>
          <w:trHeight w:val="360"/>
        </w:trPr>
        <w:tc>
          <w:tcPr>
            <w:tcW w:w="2340" w:type="dxa"/>
            <w:shd w:val="clear" w:color="auto" w:fill="1F497D" w:themeFill="text2"/>
          </w:tcPr>
          <w:p w14:paraId="33B578CB" w14:textId="1BF6BEA1" w:rsidR="00D635BF" w:rsidRPr="00D365D6" w:rsidRDefault="00D635BF" w:rsidP="00D365D6">
            <w:pPr>
              <w:spacing w:after="0" w:line="240" w:lineRule="auto"/>
              <w:rPr>
                <w:rFonts w:ascii="Calibri" w:hAnsi="Calibri"/>
                <w:b/>
                <w:color w:val="FFFF00"/>
              </w:rPr>
            </w:pPr>
            <w:r w:rsidRPr="00D365D6">
              <w:rPr>
                <w:rFonts w:ascii="Calibri" w:hAnsi="Calibri"/>
                <w:b/>
                <w:color w:val="FFFF00"/>
              </w:rPr>
              <w:t xml:space="preserve">Class 12 </w:t>
            </w:r>
            <w:r w:rsidR="00D365D6">
              <w:rPr>
                <w:rFonts w:ascii="Calibri" w:hAnsi="Calibri"/>
                <w:b/>
                <w:color w:val="FFFF00"/>
              </w:rPr>
              <w:t>–</w:t>
            </w:r>
            <w:r w:rsidRPr="00D365D6">
              <w:rPr>
                <w:rFonts w:ascii="Calibri" w:hAnsi="Calibri"/>
                <w:b/>
                <w:color w:val="FFFF00"/>
              </w:rPr>
              <w:t xml:space="preserve"> </w:t>
            </w:r>
            <w:r w:rsidR="00D365D6">
              <w:rPr>
                <w:rFonts w:ascii="Calibri" w:hAnsi="Calibri"/>
                <w:b/>
                <w:color w:val="FFFF00"/>
              </w:rPr>
              <w:t>3/30/16</w:t>
            </w:r>
          </w:p>
        </w:tc>
        <w:tc>
          <w:tcPr>
            <w:tcW w:w="7020" w:type="dxa"/>
            <w:shd w:val="clear" w:color="auto" w:fill="1F497D" w:themeFill="text2"/>
          </w:tcPr>
          <w:p w14:paraId="53E7C8E7" w14:textId="3623A81B" w:rsidR="00D635BF" w:rsidRPr="00D365D6" w:rsidRDefault="00D635BF" w:rsidP="00CE4ED6">
            <w:pPr>
              <w:tabs>
                <w:tab w:val="left" w:pos="4260"/>
              </w:tabs>
              <w:spacing w:after="0" w:line="240" w:lineRule="auto"/>
              <w:rPr>
                <w:rFonts w:ascii="Calibri" w:hAnsi="Calibri"/>
                <w:b/>
                <w:color w:val="FFFF00"/>
              </w:rPr>
            </w:pPr>
            <w:r w:rsidRPr="00D365D6">
              <w:rPr>
                <w:rFonts w:ascii="Calibri" w:hAnsi="Calibri"/>
                <w:b/>
                <w:color w:val="FFFF00"/>
              </w:rPr>
              <w:t xml:space="preserve">Advocating for </w:t>
            </w:r>
            <w:r w:rsidR="00CE4ED6">
              <w:rPr>
                <w:rFonts w:ascii="Calibri" w:hAnsi="Calibri"/>
                <w:b/>
                <w:color w:val="FFFF00"/>
              </w:rPr>
              <w:t>Community and Social Change, Part 2</w:t>
            </w:r>
            <w:r w:rsidRPr="00D365D6">
              <w:rPr>
                <w:rFonts w:ascii="Calibri" w:hAnsi="Calibri"/>
                <w:b/>
                <w:color w:val="FFFF00"/>
              </w:rPr>
              <w:t xml:space="preserve"> </w:t>
            </w:r>
          </w:p>
        </w:tc>
      </w:tr>
    </w:tbl>
    <w:p w14:paraId="42791BD3" w14:textId="77777777" w:rsidR="00D635BF" w:rsidRDefault="00D635BF" w:rsidP="00D635BF">
      <w:pPr>
        <w:spacing w:after="0" w:line="240" w:lineRule="auto"/>
        <w:rPr>
          <w:rFonts w:ascii="Calibri" w:hAnsi="Calibri"/>
          <w:b/>
        </w:rPr>
      </w:pPr>
      <w:r w:rsidRPr="00E917C4">
        <w:rPr>
          <w:rFonts w:ascii="Calibri" w:hAnsi="Calibri"/>
          <w:b/>
        </w:rPr>
        <w:t>Objectives</w:t>
      </w:r>
    </w:p>
    <w:p w14:paraId="3B2D47A4" w14:textId="3C55465F" w:rsidR="00D635BF" w:rsidRDefault="00D635BF" w:rsidP="00D635BF">
      <w:pPr>
        <w:pStyle w:val="ListParagraph"/>
        <w:numPr>
          <w:ilvl w:val="0"/>
          <w:numId w:val="27"/>
        </w:numPr>
        <w:spacing w:after="0" w:line="240" w:lineRule="auto"/>
      </w:pPr>
      <w:r>
        <w:t>Describe different organizational and commun</w:t>
      </w:r>
      <w:r w:rsidR="009D3F66">
        <w:t>ity change advocacy strategies and skills social workers need to implement these strategies.</w:t>
      </w:r>
    </w:p>
    <w:p w14:paraId="0BF15E9E" w14:textId="77777777" w:rsidR="009D3F66" w:rsidRDefault="009D3F66" w:rsidP="00D635BF">
      <w:pPr>
        <w:pStyle w:val="ListParagraph"/>
        <w:numPr>
          <w:ilvl w:val="0"/>
          <w:numId w:val="27"/>
        </w:numPr>
        <w:spacing w:after="0" w:line="240" w:lineRule="auto"/>
      </w:pPr>
      <w:r>
        <w:t>Explain how to align a strategy on the advocacy spectrum with the problem you are trying to resolve.</w:t>
      </w:r>
    </w:p>
    <w:p w14:paraId="1627DA2F" w14:textId="72D302B3" w:rsidR="009D3F66" w:rsidRDefault="009D3F66" w:rsidP="00D635BF">
      <w:pPr>
        <w:pStyle w:val="ListParagraph"/>
        <w:numPr>
          <w:ilvl w:val="0"/>
          <w:numId w:val="27"/>
        </w:numPr>
        <w:spacing w:after="0" w:line="240" w:lineRule="auto"/>
      </w:pPr>
      <w:r>
        <w:t xml:space="preserve">Understand when to advocate on behalf of disadvantaged groups and when to support such groups’ self-advocacy efforts. </w:t>
      </w:r>
    </w:p>
    <w:p w14:paraId="0132F8B9" w14:textId="77777777" w:rsidR="00CE4ED6" w:rsidRDefault="00CE4ED6" w:rsidP="00D635BF">
      <w:pPr>
        <w:spacing w:after="0" w:line="240" w:lineRule="auto"/>
        <w:ind w:left="720" w:hanging="720"/>
        <w:rPr>
          <w:rFonts w:ascii="Calibri" w:hAnsi="Calibri"/>
          <w:b/>
        </w:rPr>
      </w:pPr>
    </w:p>
    <w:p w14:paraId="63B88895" w14:textId="77777777" w:rsidR="00D635BF" w:rsidRDefault="00D635BF" w:rsidP="00D635BF">
      <w:pPr>
        <w:spacing w:after="0" w:line="240" w:lineRule="auto"/>
        <w:ind w:left="720" w:hanging="720"/>
        <w:rPr>
          <w:rFonts w:ascii="Calibri" w:hAnsi="Calibri"/>
          <w:b/>
        </w:rPr>
      </w:pPr>
      <w:r w:rsidRPr="006F74A0">
        <w:rPr>
          <w:rFonts w:ascii="Calibri" w:hAnsi="Calibri"/>
          <w:b/>
        </w:rPr>
        <w:t>Readings</w:t>
      </w:r>
    </w:p>
    <w:p w14:paraId="34110D4E" w14:textId="77BB50FD" w:rsidR="00D635BF" w:rsidRDefault="00D635BF" w:rsidP="00D635BF">
      <w:pPr>
        <w:spacing w:after="0" w:line="240" w:lineRule="auto"/>
        <w:ind w:left="720" w:hanging="720"/>
        <w:rPr>
          <w:rFonts w:ascii="Calibri" w:hAnsi="Calibri"/>
        </w:rPr>
      </w:pPr>
      <w:r w:rsidRPr="00D17E0D">
        <w:rPr>
          <w:rFonts w:ascii="Calibri" w:hAnsi="Calibri"/>
        </w:rPr>
        <w:t>Hardcastle, D. A.</w:t>
      </w:r>
      <w:r>
        <w:rPr>
          <w:rFonts w:ascii="Calibri" w:hAnsi="Calibri"/>
        </w:rPr>
        <w:t>,</w:t>
      </w:r>
      <w:r w:rsidRPr="00D17E0D">
        <w:rPr>
          <w:rFonts w:ascii="Calibri" w:hAnsi="Calibri"/>
        </w:rPr>
        <w:t xml:space="preserve"> &amp; Powers, P. R. (2004). </w:t>
      </w:r>
      <w:r>
        <w:rPr>
          <w:rFonts w:ascii="Calibri" w:hAnsi="Calibri"/>
        </w:rPr>
        <w:t>Using the advocacy spectrum. In</w:t>
      </w:r>
      <w:r w:rsidRPr="00D17E0D">
        <w:rPr>
          <w:rFonts w:ascii="Calibri" w:hAnsi="Calibri"/>
        </w:rPr>
        <w:t xml:space="preserve"> </w:t>
      </w:r>
      <w:r w:rsidRPr="00C13201">
        <w:rPr>
          <w:rFonts w:ascii="Calibri" w:hAnsi="Calibri"/>
          <w:i/>
        </w:rPr>
        <w:t>Community practice: Theories and skills for social workers</w:t>
      </w:r>
      <w:r w:rsidRPr="00D17E0D">
        <w:rPr>
          <w:rFonts w:ascii="Calibri" w:hAnsi="Calibri"/>
        </w:rPr>
        <w:t xml:space="preserve"> (2</w:t>
      </w:r>
      <w:r w:rsidRPr="00D17E0D">
        <w:rPr>
          <w:rFonts w:ascii="Calibri" w:hAnsi="Calibri"/>
          <w:vertAlign w:val="superscript"/>
        </w:rPr>
        <w:t>nd</w:t>
      </w:r>
      <w:r w:rsidRPr="00D17E0D">
        <w:rPr>
          <w:rFonts w:ascii="Calibri" w:hAnsi="Calibri"/>
        </w:rPr>
        <w:t xml:space="preserve"> ed.)</w:t>
      </w:r>
      <w:r w:rsidR="00995E9C">
        <w:rPr>
          <w:rFonts w:ascii="Calibri" w:hAnsi="Calibri"/>
        </w:rPr>
        <w:t xml:space="preserve"> (pp. 355-390)</w:t>
      </w:r>
      <w:r>
        <w:rPr>
          <w:rFonts w:ascii="Calibri" w:hAnsi="Calibri"/>
        </w:rPr>
        <w:t xml:space="preserve">. New York: Oxford University Press. </w:t>
      </w:r>
    </w:p>
    <w:p w14:paraId="3F35E9A8" w14:textId="77777777" w:rsidR="00995E9C" w:rsidRDefault="00995E9C" w:rsidP="00D635BF">
      <w:pPr>
        <w:spacing w:after="0" w:line="240" w:lineRule="auto"/>
        <w:ind w:left="720" w:hanging="720"/>
        <w:rPr>
          <w:rFonts w:ascii="Calibri" w:hAnsi="Calibri"/>
        </w:rPr>
      </w:pPr>
    </w:p>
    <w:tbl>
      <w:tblPr>
        <w:tblW w:w="9540" w:type="dxa"/>
        <w:shd w:val="clear" w:color="auto" w:fill="1F497D" w:themeFill="text2"/>
        <w:tblLook w:val="0000" w:firstRow="0" w:lastRow="0" w:firstColumn="0" w:lastColumn="0" w:noHBand="0" w:noVBand="0"/>
      </w:tblPr>
      <w:tblGrid>
        <w:gridCol w:w="2430"/>
        <w:gridCol w:w="7110"/>
      </w:tblGrid>
      <w:tr w:rsidR="00D365D6" w:rsidRPr="00D365D6" w14:paraId="275ED644" w14:textId="77777777" w:rsidTr="00CE4ED6">
        <w:trPr>
          <w:trHeight w:val="360"/>
        </w:trPr>
        <w:tc>
          <w:tcPr>
            <w:tcW w:w="2430" w:type="dxa"/>
            <w:shd w:val="clear" w:color="auto" w:fill="1F497D" w:themeFill="text2"/>
          </w:tcPr>
          <w:p w14:paraId="3FF4E3DC" w14:textId="54C3E3D4" w:rsidR="00D635BF" w:rsidRPr="00D365D6" w:rsidRDefault="00D635BF" w:rsidP="00CE4ED6">
            <w:pPr>
              <w:spacing w:after="0" w:line="240" w:lineRule="auto"/>
              <w:rPr>
                <w:rFonts w:ascii="Calibri" w:hAnsi="Calibri"/>
                <w:b/>
                <w:color w:val="FFFF00"/>
              </w:rPr>
            </w:pPr>
            <w:r w:rsidRPr="00D365D6">
              <w:rPr>
                <w:rFonts w:ascii="Calibri" w:hAnsi="Calibri"/>
                <w:b/>
                <w:color w:val="FFFF00"/>
              </w:rPr>
              <w:t xml:space="preserve">Class 13 </w:t>
            </w:r>
            <w:r w:rsidR="00D365D6">
              <w:rPr>
                <w:rFonts w:ascii="Calibri" w:hAnsi="Calibri"/>
                <w:b/>
                <w:color w:val="FFFF00"/>
              </w:rPr>
              <w:t>–</w:t>
            </w:r>
            <w:r w:rsidRPr="00D365D6">
              <w:rPr>
                <w:rFonts w:ascii="Calibri" w:hAnsi="Calibri"/>
                <w:b/>
                <w:color w:val="FFFF00"/>
              </w:rPr>
              <w:t xml:space="preserve"> </w:t>
            </w:r>
            <w:r w:rsidR="00D365D6">
              <w:rPr>
                <w:rFonts w:ascii="Calibri" w:hAnsi="Calibri"/>
                <w:b/>
                <w:color w:val="FFFF00"/>
              </w:rPr>
              <w:t>4/6/16</w:t>
            </w:r>
          </w:p>
        </w:tc>
        <w:tc>
          <w:tcPr>
            <w:tcW w:w="7110" w:type="dxa"/>
            <w:shd w:val="clear" w:color="auto" w:fill="1F497D" w:themeFill="text2"/>
          </w:tcPr>
          <w:p w14:paraId="30D64697" w14:textId="7187C72B" w:rsidR="00D635BF" w:rsidRPr="00D365D6" w:rsidRDefault="00605AE3" w:rsidP="00CE4ED6">
            <w:pPr>
              <w:spacing w:after="0" w:line="240" w:lineRule="auto"/>
              <w:rPr>
                <w:rFonts w:ascii="Calibri" w:hAnsi="Calibri"/>
                <w:b/>
                <w:bCs/>
                <w:color w:val="FFFF00"/>
              </w:rPr>
            </w:pPr>
            <w:r>
              <w:rPr>
                <w:rFonts w:ascii="Calibri" w:hAnsi="Calibri"/>
                <w:b/>
                <w:color w:val="FFFF00"/>
              </w:rPr>
              <w:t>Group Advocacy Presentations</w:t>
            </w:r>
          </w:p>
        </w:tc>
      </w:tr>
    </w:tbl>
    <w:p w14:paraId="2FA80FCB" w14:textId="1560AB1E" w:rsidR="00CE4ED6" w:rsidRPr="005F49CE" w:rsidRDefault="005F49CE" w:rsidP="00CE4ED6">
      <w:pPr>
        <w:pStyle w:val="BodyText2"/>
        <w:pBdr>
          <w:top w:val="none" w:sz="0" w:space="0" w:color="auto"/>
          <w:left w:val="none" w:sz="0" w:space="0" w:color="auto"/>
          <w:bottom w:val="none" w:sz="0" w:space="0" w:color="auto"/>
          <w:right w:val="none" w:sz="0" w:space="0" w:color="auto"/>
        </w:pBdr>
        <w:tabs>
          <w:tab w:val="left" w:pos="1728"/>
        </w:tabs>
        <w:ind w:left="720" w:hanging="720"/>
        <w:rPr>
          <w:rFonts w:ascii="Calibri" w:hAnsi="Calibri"/>
          <w:sz w:val="22"/>
          <w:szCs w:val="22"/>
        </w:rPr>
      </w:pPr>
      <w:r w:rsidRPr="005F49CE">
        <w:rPr>
          <w:rFonts w:ascii="Calibri" w:hAnsi="Calibri"/>
          <w:sz w:val="22"/>
          <w:szCs w:val="22"/>
        </w:rPr>
        <w:t>No assigned readings</w:t>
      </w:r>
    </w:p>
    <w:p w14:paraId="76DD2818" w14:textId="403EE574" w:rsidR="00CE4ED6" w:rsidRDefault="00CE4ED6" w:rsidP="00995E9C">
      <w:pPr>
        <w:pStyle w:val="BodyText2"/>
        <w:pBdr>
          <w:top w:val="none" w:sz="0" w:space="0" w:color="auto"/>
          <w:left w:val="none" w:sz="0" w:space="0" w:color="auto"/>
          <w:bottom w:val="none" w:sz="0" w:space="0" w:color="auto"/>
          <w:right w:val="none" w:sz="0" w:space="0" w:color="auto"/>
        </w:pBdr>
        <w:tabs>
          <w:tab w:val="left" w:pos="1728"/>
        </w:tabs>
        <w:ind w:left="720" w:hanging="720"/>
        <w:rPr>
          <w:rFonts w:ascii="Calibri" w:hAnsi="Calibri"/>
          <w:b/>
          <w:i/>
          <w:sz w:val="22"/>
          <w:szCs w:val="22"/>
        </w:rPr>
      </w:pPr>
    </w:p>
    <w:tbl>
      <w:tblPr>
        <w:tblW w:w="9450" w:type="dxa"/>
        <w:shd w:val="clear" w:color="auto" w:fill="1F497D" w:themeFill="text2"/>
        <w:tblLook w:val="0000" w:firstRow="0" w:lastRow="0" w:firstColumn="0" w:lastColumn="0" w:noHBand="0" w:noVBand="0"/>
      </w:tblPr>
      <w:tblGrid>
        <w:gridCol w:w="2430"/>
        <w:gridCol w:w="7020"/>
      </w:tblGrid>
      <w:tr w:rsidR="00D365D6" w:rsidRPr="00D365D6" w14:paraId="3523D131" w14:textId="77777777" w:rsidTr="00CE4ED6">
        <w:trPr>
          <w:trHeight w:val="360"/>
        </w:trPr>
        <w:tc>
          <w:tcPr>
            <w:tcW w:w="2430" w:type="dxa"/>
            <w:shd w:val="clear" w:color="auto" w:fill="1F497D" w:themeFill="text2"/>
          </w:tcPr>
          <w:p w14:paraId="7048E987" w14:textId="5BC8BA0A" w:rsidR="00D635BF" w:rsidRPr="00D365D6" w:rsidRDefault="00D635BF" w:rsidP="00D365D6">
            <w:pPr>
              <w:spacing w:after="0" w:line="240" w:lineRule="auto"/>
              <w:rPr>
                <w:rFonts w:ascii="Calibri" w:hAnsi="Calibri"/>
                <w:b/>
                <w:color w:val="FFFF00"/>
              </w:rPr>
            </w:pPr>
            <w:r w:rsidRPr="00D365D6">
              <w:rPr>
                <w:rFonts w:ascii="Calibri" w:hAnsi="Calibri"/>
                <w:b/>
                <w:color w:val="FFFF00"/>
              </w:rPr>
              <w:t xml:space="preserve">Class 14 – </w:t>
            </w:r>
            <w:r w:rsidR="00D365D6">
              <w:rPr>
                <w:rFonts w:ascii="Calibri" w:hAnsi="Calibri"/>
                <w:b/>
                <w:color w:val="FFFF00"/>
              </w:rPr>
              <w:t>4/13/16</w:t>
            </w:r>
          </w:p>
        </w:tc>
        <w:tc>
          <w:tcPr>
            <w:tcW w:w="7020" w:type="dxa"/>
            <w:shd w:val="clear" w:color="auto" w:fill="1F497D" w:themeFill="text2"/>
          </w:tcPr>
          <w:p w14:paraId="3833C546" w14:textId="2F90D239" w:rsidR="00D635BF" w:rsidRPr="00D365D6" w:rsidRDefault="00605AE3" w:rsidP="00605AE3">
            <w:pPr>
              <w:spacing w:after="0" w:line="240" w:lineRule="auto"/>
              <w:rPr>
                <w:rFonts w:ascii="Calibri" w:hAnsi="Calibri"/>
                <w:b/>
                <w:color w:val="FFFF00"/>
              </w:rPr>
            </w:pPr>
            <w:r>
              <w:rPr>
                <w:rFonts w:ascii="Calibri" w:hAnsi="Calibri"/>
                <w:b/>
                <w:color w:val="FFFF00"/>
              </w:rPr>
              <w:t>Presentations</w:t>
            </w:r>
            <w:r w:rsidRPr="00D365D6">
              <w:rPr>
                <w:rFonts w:ascii="Calibri" w:hAnsi="Calibri"/>
                <w:b/>
                <w:color w:val="FFFF00"/>
              </w:rPr>
              <w:t xml:space="preserve"> </w:t>
            </w:r>
            <w:r w:rsidR="00D635BF" w:rsidRPr="00D365D6">
              <w:rPr>
                <w:rFonts w:ascii="Calibri" w:hAnsi="Calibri"/>
                <w:b/>
                <w:color w:val="FFFF00"/>
              </w:rPr>
              <w:t xml:space="preserve">(cont’d), </w:t>
            </w:r>
            <w:r>
              <w:rPr>
                <w:rFonts w:ascii="Calibri" w:hAnsi="Calibri"/>
                <w:b/>
                <w:color w:val="FFFF00"/>
              </w:rPr>
              <w:t xml:space="preserve">Future of Macro Practice, </w:t>
            </w:r>
            <w:r w:rsidR="00D635BF" w:rsidRPr="00D365D6">
              <w:rPr>
                <w:rFonts w:ascii="Calibri" w:hAnsi="Calibri"/>
                <w:b/>
                <w:color w:val="FFFF00"/>
              </w:rPr>
              <w:t xml:space="preserve">Course Review </w:t>
            </w:r>
          </w:p>
        </w:tc>
      </w:tr>
    </w:tbl>
    <w:p w14:paraId="415C7D71" w14:textId="77777777" w:rsidR="005F49CE" w:rsidRPr="005F49CE" w:rsidRDefault="005F49CE" w:rsidP="005F49CE">
      <w:pPr>
        <w:pStyle w:val="BodyText2"/>
        <w:pBdr>
          <w:top w:val="none" w:sz="0" w:space="0" w:color="auto"/>
          <w:left w:val="none" w:sz="0" w:space="0" w:color="auto"/>
          <w:bottom w:val="none" w:sz="0" w:space="0" w:color="auto"/>
          <w:right w:val="none" w:sz="0" w:space="0" w:color="auto"/>
        </w:pBdr>
        <w:tabs>
          <w:tab w:val="left" w:pos="1728"/>
        </w:tabs>
        <w:ind w:left="720" w:hanging="720"/>
        <w:rPr>
          <w:rFonts w:ascii="Calibri" w:hAnsi="Calibri"/>
          <w:sz w:val="22"/>
          <w:szCs w:val="22"/>
        </w:rPr>
      </w:pPr>
      <w:r w:rsidRPr="005F49CE">
        <w:rPr>
          <w:rFonts w:ascii="Calibri" w:hAnsi="Calibri"/>
          <w:sz w:val="22"/>
          <w:szCs w:val="22"/>
        </w:rPr>
        <w:t>No assigned readings</w:t>
      </w:r>
    </w:p>
    <w:p w14:paraId="094475BB" w14:textId="77777777" w:rsidR="00D635BF" w:rsidRDefault="00D635BF" w:rsidP="00240BF5">
      <w:pPr>
        <w:pStyle w:val="BodyTextIndent"/>
        <w:spacing w:after="0" w:line="240" w:lineRule="auto"/>
        <w:ind w:left="720" w:hanging="720"/>
        <w:rPr>
          <w:b/>
          <w:u w:val="single"/>
        </w:rPr>
      </w:pPr>
    </w:p>
    <w:p w14:paraId="0E96E890" w14:textId="77777777" w:rsidR="009A290F" w:rsidRPr="009A290F" w:rsidRDefault="009A290F" w:rsidP="009A290F"/>
    <w:sectPr w:rsidR="009A290F" w:rsidRPr="009A290F">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A5E0" w14:textId="77777777" w:rsidR="00BC5DE6" w:rsidRDefault="00BC5DE6" w:rsidP="00443F7B">
      <w:pPr>
        <w:spacing w:after="0" w:line="240" w:lineRule="auto"/>
      </w:pPr>
      <w:r>
        <w:separator/>
      </w:r>
    </w:p>
  </w:endnote>
  <w:endnote w:type="continuationSeparator" w:id="0">
    <w:p w14:paraId="3D9FB7A9" w14:textId="77777777" w:rsidR="00BC5DE6" w:rsidRDefault="00BC5DE6" w:rsidP="0044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BB94" w14:textId="77777777" w:rsidR="007B5CE3" w:rsidRDefault="007B5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8B079D" w14:textId="77777777" w:rsidR="007B5CE3" w:rsidRDefault="007B5C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80C1" w14:textId="77777777" w:rsidR="007B5CE3" w:rsidRPr="006366C8" w:rsidRDefault="007B5CE3">
    <w:pPr>
      <w:pStyle w:val="Footer"/>
      <w:rPr>
        <w:sz w:val="20"/>
        <w:szCs w:val="20"/>
      </w:rPr>
    </w:pPr>
    <w:r w:rsidRPr="006366C8">
      <w:rPr>
        <w:sz w:val="20"/>
        <w:szCs w:val="20"/>
      </w:rPr>
      <w:t>SW 560 (Despard) Winter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F901" w14:textId="77777777" w:rsidR="007B5CE3" w:rsidRDefault="007B5CE3">
    <w:pPr>
      <w:pStyle w:val="Footer"/>
      <w:ind w:right="360"/>
    </w:pPr>
    <w:r>
      <w:t>SW 560-06 Fall 2014 (Shanks)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29DDF" w14:textId="77777777" w:rsidR="00BC5DE6" w:rsidRDefault="00BC5DE6" w:rsidP="00443F7B">
      <w:pPr>
        <w:spacing w:after="0" w:line="240" w:lineRule="auto"/>
      </w:pPr>
      <w:r>
        <w:separator/>
      </w:r>
    </w:p>
  </w:footnote>
  <w:footnote w:type="continuationSeparator" w:id="0">
    <w:p w14:paraId="1E391149" w14:textId="77777777" w:rsidR="00BC5DE6" w:rsidRDefault="00BC5DE6" w:rsidP="00443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B63A" w14:textId="77777777" w:rsidR="007B5CE3" w:rsidRDefault="007B5C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1B367" w14:textId="77777777" w:rsidR="007B5CE3" w:rsidRDefault="007B5C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1981" w14:textId="77777777" w:rsidR="007B5CE3" w:rsidRDefault="007B5CE3">
    <w:pPr>
      <w:pStyle w:val="Header"/>
      <w:jc w:val="right"/>
      <w:rPr>
        <w:rFonts w:ascii="Arial" w:hAnsi="Arial"/>
      </w:rPr>
    </w:pPr>
    <w:r>
      <w:rPr>
        <w:noProof/>
      </w:rPr>
      <w:drawing>
        <wp:anchor distT="0" distB="0" distL="114300" distR="114300" simplePos="0" relativeHeight="251660288" behindDoc="0" locked="0" layoutInCell="1" allowOverlap="1" wp14:anchorId="4102AFCD" wp14:editId="1F1F1C53">
          <wp:simplePos x="0" y="0"/>
          <wp:positionH relativeFrom="margin">
            <wp:align>center</wp:align>
          </wp:positionH>
          <wp:positionV relativeFrom="paragraph">
            <wp:posOffset>-267335</wp:posOffset>
          </wp:positionV>
          <wp:extent cx="4302194" cy="42021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ared\LOGO\2013 new Branding\signature-stationer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2194" cy="42021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91379">
      <w:rPr>
        <w:rStyle w:val="PageNumber"/>
        <w:rFonts w:ascii="Arial" w:hAnsi="Arial"/>
        <w:noProof/>
      </w:rPr>
      <w:t>7</w:t>
    </w:r>
    <w:r>
      <w:rPr>
        <w:rStyle w:val="PageNumbe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3031" w14:textId="77777777" w:rsidR="007B5CE3" w:rsidRDefault="007B5CE3">
    <w:pPr>
      <w:pStyle w:val="Header"/>
    </w:pPr>
    <w:r>
      <w:rPr>
        <w:noProof/>
      </w:rPr>
      <w:drawing>
        <wp:anchor distT="0" distB="0" distL="114300" distR="114300" simplePos="0" relativeHeight="251658240" behindDoc="0" locked="0" layoutInCell="1" allowOverlap="1" wp14:anchorId="078E4F42" wp14:editId="798345CE">
          <wp:simplePos x="0" y="0"/>
          <wp:positionH relativeFrom="margin">
            <wp:align>center</wp:align>
          </wp:positionH>
          <wp:positionV relativeFrom="paragraph">
            <wp:posOffset>-142875</wp:posOffset>
          </wp:positionV>
          <wp:extent cx="4302194" cy="42021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ared\LOGO\2013 new Branding\signature-stationer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2194" cy="4202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676"/>
    <w:multiLevelType w:val="hybridMultilevel"/>
    <w:tmpl w:val="E94C9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47500A"/>
    <w:multiLevelType w:val="hybridMultilevel"/>
    <w:tmpl w:val="1C7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EB3"/>
    <w:multiLevelType w:val="hybridMultilevel"/>
    <w:tmpl w:val="DA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205F"/>
    <w:multiLevelType w:val="hybridMultilevel"/>
    <w:tmpl w:val="354AD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740D82"/>
    <w:multiLevelType w:val="hybridMultilevel"/>
    <w:tmpl w:val="ECA0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52B25"/>
    <w:multiLevelType w:val="hybridMultilevel"/>
    <w:tmpl w:val="F8A6A2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FD5B03"/>
    <w:multiLevelType w:val="hybridMultilevel"/>
    <w:tmpl w:val="E91215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3D6036"/>
    <w:multiLevelType w:val="hybridMultilevel"/>
    <w:tmpl w:val="512E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81140"/>
    <w:multiLevelType w:val="hybridMultilevel"/>
    <w:tmpl w:val="CBA4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2493E"/>
    <w:multiLevelType w:val="hybridMultilevel"/>
    <w:tmpl w:val="9A4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F7810"/>
    <w:multiLevelType w:val="hybridMultilevel"/>
    <w:tmpl w:val="ACB8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D4821"/>
    <w:multiLevelType w:val="hybridMultilevel"/>
    <w:tmpl w:val="42BE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1D5C"/>
    <w:multiLevelType w:val="hybridMultilevel"/>
    <w:tmpl w:val="2D04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43A7F"/>
    <w:multiLevelType w:val="hybridMultilevel"/>
    <w:tmpl w:val="358806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B3D4768"/>
    <w:multiLevelType w:val="hybridMultilevel"/>
    <w:tmpl w:val="270E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54C4D"/>
    <w:multiLevelType w:val="hybridMultilevel"/>
    <w:tmpl w:val="BE7C5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55510"/>
    <w:multiLevelType w:val="hybridMultilevel"/>
    <w:tmpl w:val="AB6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167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15A23D8"/>
    <w:multiLevelType w:val="hybridMultilevel"/>
    <w:tmpl w:val="BAFA9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864D3"/>
    <w:multiLevelType w:val="hybridMultilevel"/>
    <w:tmpl w:val="73A2B2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97C345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B4462"/>
    <w:multiLevelType w:val="hybridMultilevel"/>
    <w:tmpl w:val="52F86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54353"/>
    <w:multiLevelType w:val="hybridMultilevel"/>
    <w:tmpl w:val="BE7C5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65338"/>
    <w:multiLevelType w:val="hybridMultilevel"/>
    <w:tmpl w:val="BDA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666D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D17C6"/>
    <w:multiLevelType w:val="hybridMultilevel"/>
    <w:tmpl w:val="8B0CE8C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FEE5EDC"/>
    <w:multiLevelType w:val="hybridMultilevel"/>
    <w:tmpl w:val="3E7E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E382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D4938"/>
    <w:multiLevelType w:val="hybridMultilevel"/>
    <w:tmpl w:val="C998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3826A2"/>
    <w:multiLevelType w:val="hybridMultilevel"/>
    <w:tmpl w:val="7BB8E0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6A86F2C"/>
    <w:multiLevelType w:val="hybridMultilevel"/>
    <w:tmpl w:val="9A4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8"/>
  </w:num>
  <w:num w:numId="5">
    <w:abstractNumId w:val="13"/>
  </w:num>
  <w:num w:numId="6">
    <w:abstractNumId w:val="0"/>
  </w:num>
  <w:num w:numId="7">
    <w:abstractNumId w:val="27"/>
  </w:num>
  <w:num w:numId="8">
    <w:abstractNumId w:val="6"/>
  </w:num>
  <w:num w:numId="9">
    <w:abstractNumId w:val="1"/>
  </w:num>
  <w:num w:numId="10">
    <w:abstractNumId w:val="12"/>
  </w:num>
  <w:num w:numId="11">
    <w:abstractNumId w:val="16"/>
  </w:num>
  <w:num w:numId="12">
    <w:abstractNumId w:val="20"/>
  </w:num>
  <w:num w:numId="13">
    <w:abstractNumId w:val="25"/>
  </w:num>
  <w:num w:numId="14">
    <w:abstractNumId w:val="17"/>
  </w:num>
  <w:num w:numId="15">
    <w:abstractNumId w:val="24"/>
  </w:num>
  <w:num w:numId="16">
    <w:abstractNumId w:val="8"/>
  </w:num>
  <w:num w:numId="17">
    <w:abstractNumId w:val="19"/>
  </w:num>
  <w:num w:numId="18">
    <w:abstractNumId w:val="26"/>
  </w:num>
  <w:num w:numId="19">
    <w:abstractNumId w:val="14"/>
  </w:num>
  <w:num w:numId="20">
    <w:abstractNumId w:val="18"/>
  </w:num>
  <w:num w:numId="21">
    <w:abstractNumId w:val="29"/>
  </w:num>
  <w:num w:numId="22">
    <w:abstractNumId w:val="23"/>
  </w:num>
  <w:num w:numId="23">
    <w:abstractNumId w:val="15"/>
  </w:num>
  <w:num w:numId="24">
    <w:abstractNumId w:val="7"/>
  </w:num>
  <w:num w:numId="25">
    <w:abstractNumId w:val="21"/>
  </w:num>
  <w:num w:numId="26">
    <w:abstractNumId w:val="10"/>
  </w:num>
  <w:num w:numId="27">
    <w:abstractNumId w:val="9"/>
  </w:num>
  <w:num w:numId="28">
    <w:abstractNumId w:val="2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7B"/>
    <w:rsid w:val="0000335B"/>
    <w:rsid w:val="00011A86"/>
    <w:rsid w:val="00045308"/>
    <w:rsid w:val="000538B5"/>
    <w:rsid w:val="00087778"/>
    <w:rsid w:val="00091401"/>
    <w:rsid w:val="000D0811"/>
    <w:rsid w:val="0011122E"/>
    <w:rsid w:val="00137A7B"/>
    <w:rsid w:val="00202BDB"/>
    <w:rsid w:val="00240BF5"/>
    <w:rsid w:val="0025170A"/>
    <w:rsid w:val="00291379"/>
    <w:rsid w:val="002A2893"/>
    <w:rsid w:val="002A4798"/>
    <w:rsid w:val="002A4800"/>
    <w:rsid w:val="002B3D28"/>
    <w:rsid w:val="002C36F4"/>
    <w:rsid w:val="0032580E"/>
    <w:rsid w:val="003767A0"/>
    <w:rsid w:val="003770AC"/>
    <w:rsid w:val="00393E71"/>
    <w:rsid w:val="003B61DD"/>
    <w:rsid w:val="0042262E"/>
    <w:rsid w:val="004436BE"/>
    <w:rsid w:val="00443F7B"/>
    <w:rsid w:val="0046246A"/>
    <w:rsid w:val="004655FA"/>
    <w:rsid w:val="00483246"/>
    <w:rsid w:val="004B4A34"/>
    <w:rsid w:val="004D75F0"/>
    <w:rsid w:val="0055605E"/>
    <w:rsid w:val="00583164"/>
    <w:rsid w:val="005B2E98"/>
    <w:rsid w:val="005B2F2D"/>
    <w:rsid w:val="005F49CE"/>
    <w:rsid w:val="00605AE3"/>
    <w:rsid w:val="006366C8"/>
    <w:rsid w:val="00666EE3"/>
    <w:rsid w:val="0068380C"/>
    <w:rsid w:val="006906BA"/>
    <w:rsid w:val="00703ABB"/>
    <w:rsid w:val="007460FC"/>
    <w:rsid w:val="00767466"/>
    <w:rsid w:val="00770286"/>
    <w:rsid w:val="00793B64"/>
    <w:rsid w:val="007B5CE3"/>
    <w:rsid w:val="007D220D"/>
    <w:rsid w:val="007F5F32"/>
    <w:rsid w:val="008714F7"/>
    <w:rsid w:val="008D39E2"/>
    <w:rsid w:val="008D467E"/>
    <w:rsid w:val="008F0E20"/>
    <w:rsid w:val="008F4367"/>
    <w:rsid w:val="00906D67"/>
    <w:rsid w:val="00912143"/>
    <w:rsid w:val="0091450B"/>
    <w:rsid w:val="009304CB"/>
    <w:rsid w:val="00935242"/>
    <w:rsid w:val="00995E9C"/>
    <w:rsid w:val="009A290F"/>
    <w:rsid w:val="009D3F66"/>
    <w:rsid w:val="009E2897"/>
    <w:rsid w:val="009E7C10"/>
    <w:rsid w:val="009F17EB"/>
    <w:rsid w:val="00A0625F"/>
    <w:rsid w:val="00A46025"/>
    <w:rsid w:val="00AA7B46"/>
    <w:rsid w:val="00AB2C90"/>
    <w:rsid w:val="00AC2AE9"/>
    <w:rsid w:val="00AE13FE"/>
    <w:rsid w:val="00AE3CBD"/>
    <w:rsid w:val="00B669A1"/>
    <w:rsid w:val="00B7661A"/>
    <w:rsid w:val="00BA0460"/>
    <w:rsid w:val="00BA3394"/>
    <w:rsid w:val="00BC5DE6"/>
    <w:rsid w:val="00BD65B0"/>
    <w:rsid w:val="00BE380C"/>
    <w:rsid w:val="00BE777A"/>
    <w:rsid w:val="00C318F7"/>
    <w:rsid w:val="00C36ED9"/>
    <w:rsid w:val="00C50261"/>
    <w:rsid w:val="00C633EE"/>
    <w:rsid w:val="00C65E17"/>
    <w:rsid w:val="00C841E4"/>
    <w:rsid w:val="00C85533"/>
    <w:rsid w:val="00CE2DA6"/>
    <w:rsid w:val="00CE4ED6"/>
    <w:rsid w:val="00D02520"/>
    <w:rsid w:val="00D3377A"/>
    <w:rsid w:val="00D365D6"/>
    <w:rsid w:val="00D37D25"/>
    <w:rsid w:val="00D44316"/>
    <w:rsid w:val="00D47C93"/>
    <w:rsid w:val="00D635BF"/>
    <w:rsid w:val="00D80F9A"/>
    <w:rsid w:val="00E017AE"/>
    <w:rsid w:val="00E11E13"/>
    <w:rsid w:val="00E26D68"/>
    <w:rsid w:val="00E748FE"/>
    <w:rsid w:val="00EA7CD3"/>
    <w:rsid w:val="00EC3EE0"/>
    <w:rsid w:val="00F21D07"/>
    <w:rsid w:val="00F93DC4"/>
    <w:rsid w:val="00FF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8DE32"/>
  <w15:docId w15:val="{EE7F9476-50FE-4BEA-BCB6-6F271C7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366C8"/>
    <w:pPr>
      <w:keepNext/>
      <w:spacing w:after="0" w:line="240" w:lineRule="auto"/>
      <w:outlineLvl w:val="1"/>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6366C8"/>
    <w:pPr>
      <w:keepNext/>
      <w:spacing w:after="0" w:line="240" w:lineRule="auto"/>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7B"/>
  </w:style>
  <w:style w:type="paragraph" w:styleId="Footer">
    <w:name w:val="footer"/>
    <w:basedOn w:val="Normal"/>
    <w:link w:val="FooterChar"/>
    <w:unhideWhenUsed/>
    <w:rsid w:val="0044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7B"/>
  </w:style>
  <w:style w:type="paragraph" w:styleId="BalloonText">
    <w:name w:val="Balloon Text"/>
    <w:basedOn w:val="Normal"/>
    <w:link w:val="BalloonTextChar"/>
    <w:uiPriority w:val="99"/>
    <w:semiHidden/>
    <w:unhideWhenUsed/>
    <w:rsid w:val="0044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7B"/>
    <w:rPr>
      <w:rFonts w:ascii="Tahoma" w:hAnsi="Tahoma" w:cs="Tahoma"/>
      <w:sz w:val="16"/>
      <w:szCs w:val="16"/>
    </w:rPr>
  </w:style>
  <w:style w:type="paragraph" w:styleId="BodyText2">
    <w:name w:val="Body Text 2"/>
    <w:basedOn w:val="Normal"/>
    <w:link w:val="BodyText2Char"/>
    <w:rsid w:val="002A2893"/>
    <w:pPr>
      <w:pBdr>
        <w:top w:val="single" w:sz="6" w:space="1" w:color="auto"/>
        <w:left w:val="single" w:sz="6" w:space="1" w:color="auto"/>
        <w:bottom w:val="single" w:sz="6" w:space="1" w:color="auto"/>
        <w:right w:val="single" w:sz="6" w:space="1" w:color="auto"/>
      </w:pBdr>
      <w:tabs>
        <w:tab w:val="left" w:pos="3600"/>
        <w:tab w:val="left" w:pos="7200"/>
      </w:tabs>
      <w:spacing w:after="0" w:line="240" w:lineRule="auto"/>
      <w:ind w:left="3600" w:hanging="360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A2893"/>
    <w:rPr>
      <w:rFonts w:ascii="Times New Roman" w:eastAsia="Times New Roman" w:hAnsi="Times New Roman" w:cs="Times New Roman"/>
      <w:sz w:val="24"/>
      <w:szCs w:val="20"/>
    </w:rPr>
  </w:style>
  <w:style w:type="character" w:styleId="Hyperlink">
    <w:name w:val="Hyperlink"/>
    <w:rsid w:val="002A2893"/>
    <w:rPr>
      <w:color w:val="0000FF"/>
      <w:u w:val="single"/>
    </w:rPr>
  </w:style>
  <w:style w:type="character" w:customStyle="1" w:styleId="bold1">
    <w:name w:val="bold1"/>
    <w:rsid w:val="002A2893"/>
    <w:rPr>
      <w:b/>
      <w:bCs/>
    </w:rPr>
  </w:style>
  <w:style w:type="paragraph" w:styleId="ListParagraph">
    <w:name w:val="List Paragraph"/>
    <w:basedOn w:val="Normal"/>
    <w:uiPriority w:val="34"/>
    <w:qFormat/>
    <w:rsid w:val="002B3D28"/>
    <w:pPr>
      <w:ind w:left="720"/>
      <w:contextualSpacing/>
    </w:pPr>
  </w:style>
  <w:style w:type="paragraph" w:styleId="BodyText">
    <w:name w:val="Body Text"/>
    <w:basedOn w:val="Normal"/>
    <w:link w:val="BodyTextChar"/>
    <w:uiPriority w:val="99"/>
    <w:semiHidden/>
    <w:unhideWhenUsed/>
    <w:rsid w:val="006366C8"/>
    <w:pPr>
      <w:spacing w:after="120"/>
    </w:pPr>
  </w:style>
  <w:style w:type="character" w:customStyle="1" w:styleId="BodyTextChar">
    <w:name w:val="Body Text Char"/>
    <w:basedOn w:val="DefaultParagraphFont"/>
    <w:link w:val="BodyText"/>
    <w:uiPriority w:val="99"/>
    <w:semiHidden/>
    <w:rsid w:val="006366C8"/>
  </w:style>
  <w:style w:type="paragraph" w:styleId="BodyTextIndent">
    <w:name w:val="Body Text Indent"/>
    <w:basedOn w:val="Normal"/>
    <w:link w:val="BodyTextIndentChar"/>
    <w:uiPriority w:val="99"/>
    <w:semiHidden/>
    <w:unhideWhenUsed/>
    <w:rsid w:val="006366C8"/>
    <w:pPr>
      <w:spacing w:after="120"/>
      <w:ind w:left="360"/>
    </w:pPr>
  </w:style>
  <w:style w:type="character" w:customStyle="1" w:styleId="BodyTextIndentChar">
    <w:name w:val="Body Text Indent Char"/>
    <w:basedOn w:val="DefaultParagraphFont"/>
    <w:link w:val="BodyTextIndent"/>
    <w:uiPriority w:val="99"/>
    <w:semiHidden/>
    <w:rsid w:val="006366C8"/>
  </w:style>
  <w:style w:type="character" w:customStyle="1" w:styleId="Heading2Char">
    <w:name w:val="Heading 2 Char"/>
    <w:basedOn w:val="DefaultParagraphFont"/>
    <w:link w:val="Heading2"/>
    <w:rsid w:val="006366C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366C8"/>
    <w:rPr>
      <w:rFonts w:ascii="Times New Roman" w:eastAsia="Times New Roman" w:hAnsi="Times New Roman" w:cs="Times New Roman"/>
      <w:b/>
      <w:sz w:val="24"/>
      <w:szCs w:val="20"/>
    </w:rPr>
  </w:style>
  <w:style w:type="character" w:styleId="PageNumber">
    <w:name w:val="page number"/>
    <w:basedOn w:val="DefaultParagraphFont"/>
    <w:rsid w:val="006366C8"/>
  </w:style>
  <w:style w:type="table" w:styleId="TableGrid">
    <w:name w:val="Table Grid"/>
    <w:basedOn w:val="TableNormal"/>
    <w:uiPriority w:val="59"/>
    <w:rsid w:val="00B6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35BF"/>
    <w:rPr>
      <w:i/>
      <w:iCs/>
    </w:rPr>
  </w:style>
  <w:style w:type="character" w:customStyle="1" w:styleId="hltext">
    <w:name w:val="hltext"/>
    <w:basedOn w:val="DefaultParagraphFont"/>
    <w:rsid w:val="00D635BF"/>
  </w:style>
  <w:style w:type="character" w:customStyle="1" w:styleId="apple-converted-space">
    <w:name w:val="apple-converted-space"/>
    <w:basedOn w:val="DefaultParagraphFont"/>
    <w:rsid w:val="00D635BF"/>
  </w:style>
  <w:style w:type="paragraph" w:styleId="NormalWeb">
    <w:name w:val="Normal (Web)"/>
    <w:basedOn w:val="Normal"/>
    <w:uiPriority w:val="99"/>
    <w:unhideWhenUsed/>
    <w:rsid w:val="00D6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metadatalabel">
    <w:name w:val="abs_metadata_label"/>
    <w:basedOn w:val="DefaultParagraphFont"/>
    <w:rsid w:val="00D635BF"/>
  </w:style>
  <w:style w:type="character" w:customStyle="1" w:styleId="absnonlinkmetadata">
    <w:name w:val="abs_nonlink_metadata"/>
    <w:basedOn w:val="DefaultParagraphFont"/>
    <w:rsid w:val="00D635BF"/>
  </w:style>
  <w:style w:type="character" w:styleId="FollowedHyperlink">
    <w:name w:val="FollowedHyperlink"/>
    <w:basedOn w:val="DefaultParagraphFont"/>
    <w:uiPriority w:val="99"/>
    <w:semiHidden/>
    <w:unhideWhenUsed/>
    <w:rsid w:val="00C65E17"/>
    <w:rPr>
      <w:color w:val="800080" w:themeColor="followedHyperlink"/>
      <w:u w:val="single"/>
    </w:rPr>
  </w:style>
  <w:style w:type="character" w:styleId="CommentReference">
    <w:name w:val="annotation reference"/>
    <w:basedOn w:val="DefaultParagraphFont"/>
    <w:uiPriority w:val="99"/>
    <w:semiHidden/>
    <w:unhideWhenUsed/>
    <w:rsid w:val="00FF2602"/>
    <w:rPr>
      <w:sz w:val="16"/>
      <w:szCs w:val="16"/>
    </w:rPr>
  </w:style>
  <w:style w:type="paragraph" w:styleId="CommentText">
    <w:name w:val="annotation text"/>
    <w:basedOn w:val="Normal"/>
    <w:link w:val="CommentTextChar"/>
    <w:uiPriority w:val="99"/>
    <w:semiHidden/>
    <w:unhideWhenUsed/>
    <w:rsid w:val="00FF2602"/>
    <w:pPr>
      <w:spacing w:line="240" w:lineRule="auto"/>
    </w:pPr>
    <w:rPr>
      <w:sz w:val="20"/>
      <w:szCs w:val="20"/>
    </w:rPr>
  </w:style>
  <w:style w:type="character" w:customStyle="1" w:styleId="CommentTextChar">
    <w:name w:val="Comment Text Char"/>
    <w:basedOn w:val="DefaultParagraphFont"/>
    <w:link w:val="CommentText"/>
    <w:uiPriority w:val="99"/>
    <w:semiHidden/>
    <w:rsid w:val="00FF2602"/>
    <w:rPr>
      <w:sz w:val="20"/>
      <w:szCs w:val="20"/>
    </w:rPr>
  </w:style>
  <w:style w:type="paragraph" w:styleId="CommentSubject">
    <w:name w:val="annotation subject"/>
    <w:basedOn w:val="CommentText"/>
    <w:next w:val="CommentText"/>
    <w:link w:val="CommentSubjectChar"/>
    <w:uiPriority w:val="99"/>
    <w:semiHidden/>
    <w:unhideWhenUsed/>
    <w:rsid w:val="00FF2602"/>
    <w:rPr>
      <w:b/>
      <w:bCs/>
    </w:rPr>
  </w:style>
  <w:style w:type="character" w:customStyle="1" w:styleId="CommentSubjectChar">
    <w:name w:val="Comment Subject Char"/>
    <w:basedOn w:val="CommentTextChar"/>
    <w:link w:val="CommentSubject"/>
    <w:uiPriority w:val="99"/>
    <w:semiHidden/>
    <w:rsid w:val="00FF2602"/>
    <w:rPr>
      <w:b/>
      <w:bCs/>
      <w:sz w:val="20"/>
      <w:szCs w:val="20"/>
    </w:rPr>
  </w:style>
  <w:style w:type="character" w:styleId="Strong">
    <w:name w:val="Strong"/>
    <w:basedOn w:val="DefaultParagraphFont"/>
    <w:uiPriority w:val="22"/>
    <w:qFormat/>
    <w:rsid w:val="0008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umich.edu/c.php?g=282964&amp;p=1885441" TargetMode="External"/><Relationship Id="rId13" Type="http://schemas.openxmlformats.org/officeDocument/2006/relationships/hyperlink" Target="http://click.actionnetwork.org/mpss/c/6QA/ni0YAA/t.1sr/1XmDlirLSRy_10hmMBXGig/h2/oP32kiuHXvNwJ-2BGou1c-2F3FQapQ5bx-2FfCisCI31j2zY1Kl-2F0BglKFayy-2FeehPLu2WVKKMSh-2FvjcCHoE0aG-2B9PEgArEqYHyMB9DPHKPQiuaiFMjrx1evAp2FnciSDUTNzP1hea3oZD45D-2BnxFSfQqt0j-2BbLhbolWNIuUbKonXT7Ww1TRAM9tTJ0D7HRk-2Fng0Hj-2FUwz3yLyneEOGHKA1zd5mBLaKbHXo9DRisUlgkm34D6QCIbYsa8hV66Mq30kShylQANPRuYp4WHw5l-2F-2FGdFTQS3WK-2F6z-2Bh1khKI-2BNSyR5WM-3D"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ildwelfare.gov/pubs/acloserlook/interagency/interagency.pdf" TargetMode="External"/><Relationship Id="rId7" Type="http://schemas.openxmlformats.org/officeDocument/2006/relationships/hyperlink" Target="mailto:mdespard@umich.edu" TargetMode="External"/><Relationship Id="rId12" Type="http://schemas.openxmlformats.org/officeDocument/2006/relationships/hyperlink" Target="http://click.actionnetwork.org/mpss/c/6QA/ni0YAA/t.1sr/1XmDlirLSRy_10hmMBXGig/h1/36Gq4-2F3niUnzPyyRf-2BAOrtZp9EUXw4VV93TeV2pngezLaxone85BdNKXn1g2Jx-2FuLbxguPJoRbLrmKMTu5lHlJKwMYjs6fAxXOISO2fsyF6-2BoxQoXHPVy3G0xVvONVrq7xLVbBZIkCzVf0lVl3vJ-2FTq-2B-2B84YqfMV8-2FwzqnFfNZaUUowypesNiEkC3YuMvS3naLARXEaHj60APoYb-2FGvFTFKfzO1UE8uXprEtwY5ygxcVxnYHPFRwdW54rgLJfXLWQGeD1NgqbF7MGU5ue1upLrSkmo0BUuI7h38KoR7Nn5c-3D"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healthpolicy.ucla.edu/programs/health-data/trainings/Documents/tw_cba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actionnetwork.org/mpss/c/6QA/ni0YAA/t.1sr/1XmDlirLSRy_10hmMBXGig/h0/jbPE8mifOYh9ZTFY4-2F4ex1AMj27YruYwCuFs-2FGEWlDkJBrUWruTFLccdvUjy0vPoz7TIt5UYalwpJeNFW9ye-2BIp5R3md2SU3JYbg-2FdmJuuWvNJvBFbq1xeTIrHHOJB3X3bufiiUOWLL9ZHqr2zq4QM4Ma8dKHgWdNSwROmBvgY0PcvJ5urLlWH857M6ljJh5bBKLgGN4OZ8qZ7ZFkB9h761J7T0Qzyr0DoA3rqZETQE0TyQX4mp0bGEmzFhyYa8nFwXwOSW-2BusxFVrfAneO1Qw-3D-3D" TargetMode="External"/><Relationship Id="rId24" Type="http://schemas.openxmlformats.org/officeDocument/2006/relationships/hyperlink" Target="http://ctb.ku.edu/en/table-of-contents/leadership/group-facilitation/group-discussions/main"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ctb.ku.edu/en/table-of-contents/leadership/group-facilitation/facilitation-skills/main" TargetMode="External"/><Relationship Id="rId10" Type="http://schemas.openxmlformats.org/officeDocument/2006/relationships/hyperlink" Target="tel:%28734%29%20764-8312" TargetMode="External"/><Relationship Id="rId19" Type="http://schemas.openxmlformats.org/officeDocument/2006/relationships/hyperlink" Target="http://www2.simmons.edu/ssw/fe/i/Messinger.pdf" TargetMode="External"/><Relationship Id="rId4" Type="http://schemas.openxmlformats.org/officeDocument/2006/relationships/webSettings" Target="webSettings.xml"/><Relationship Id="rId9" Type="http://schemas.openxmlformats.org/officeDocument/2006/relationships/hyperlink" Target="http://www.provost.umich.edu/calendar/religious_holidays.html" TargetMode="External"/><Relationship Id="rId14" Type="http://schemas.openxmlformats.org/officeDocument/2006/relationships/header" Target="header1.xml"/><Relationship Id="rId22" Type="http://schemas.openxmlformats.org/officeDocument/2006/relationships/hyperlink" Target="http://ctb.ku.edu/en/table-of-contents/leadership/group-facilitation/mai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5124</Words>
  <Characters>29207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bbrevard</dc:creator>
  <cp:lastModifiedBy>Mathieu Despard</cp:lastModifiedBy>
  <cp:revision>2</cp:revision>
  <cp:lastPrinted>2015-11-30T16:50:00Z</cp:lastPrinted>
  <dcterms:created xsi:type="dcterms:W3CDTF">2015-12-22T17:51:00Z</dcterms:created>
  <dcterms:modified xsi:type="dcterms:W3CDTF">2015-12-22T17:51:00Z</dcterms:modified>
</cp:coreProperties>
</file>