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E6FA" w14:textId="77777777" w:rsidR="00493DB6" w:rsidRPr="00CA3B8B" w:rsidRDefault="00D462A5" w:rsidP="00D462A5">
      <w:pPr>
        <w:spacing w:after="0" w:line="240" w:lineRule="auto"/>
        <w:jc w:val="center"/>
        <w:rPr>
          <w:rFonts w:cs="Times New Roman"/>
          <w:b/>
          <w:sz w:val="24"/>
          <w:szCs w:val="24"/>
        </w:rPr>
      </w:pPr>
      <w:r w:rsidRPr="00CA3B8B">
        <w:rPr>
          <w:rFonts w:cs="Times New Roman"/>
          <w:b/>
          <w:sz w:val="24"/>
          <w:szCs w:val="24"/>
        </w:rPr>
        <w:t xml:space="preserve">MBA </w:t>
      </w:r>
      <w:r w:rsidR="00DA60FD" w:rsidRPr="00CA3B8B">
        <w:rPr>
          <w:rFonts w:cs="Times New Roman"/>
          <w:b/>
          <w:sz w:val="24"/>
          <w:szCs w:val="24"/>
        </w:rPr>
        <w:t>866C</w:t>
      </w:r>
      <w:r w:rsidRPr="00CA3B8B">
        <w:rPr>
          <w:rFonts w:cs="Times New Roman"/>
          <w:b/>
          <w:sz w:val="24"/>
          <w:szCs w:val="24"/>
        </w:rPr>
        <w:t>: Social Innovation</w:t>
      </w:r>
      <w:r w:rsidR="00A41AC5" w:rsidRPr="00CA3B8B">
        <w:rPr>
          <w:rFonts w:cs="Times New Roman"/>
          <w:b/>
          <w:sz w:val="24"/>
          <w:szCs w:val="24"/>
        </w:rPr>
        <w:t xml:space="preserve"> and Financial Inclusion</w:t>
      </w:r>
    </w:p>
    <w:p w14:paraId="3AA1D66B" w14:textId="0ED2DCDF" w:rsidR="00C76AA4" w:rsidRPr="000D4AE1" w:rsidRDefault="00962E25" w:rsidP="00C76AA4">
      <w:pPr>
        <w:spacing w:after="0" w:line="240" w:lineRule="auto"/>
        <w:jc w:val="center"/>
        <w:rPr>
          <w:rFonts w:cs="Times New Roman"/>
        </w:rPr>
      </w:pPr>
      <w:r w:rsidRPr="000D4AE1">
        <w:rPr>
          <w:rFonts w:cs="Times New Roman"/>
        </w:rPr>
        <w:t>Fall 20</w:t>
      </w:r>
      <w:r w:rsidR="00A61BBF" w:rsidRPr="000D4AE1">
        <w:rPr>
          <w:rFonts w:cs="Times New Roman"/>
        </w:rPr>
        <w:t>2</w:t>
      </w:r>
      <w:r w:rsidR="00384408">
        <w:rPr>
          <w:rFonts w:cs="Times New Roman"/>
        </w:rPr>
        <w:t>1</w:t>
      </w:r>
    </w:p>
    <w:p w14:paraId="6DAB994A" w14:textId="77777777" w:rsidR="00D462A5" w:rsidRPr="000D4AE1" w:rsidRDefault="00D462A5" w:rsidP="00C76AA4">
      <w:pPr>
        <w:spacing w:after="0" w:line="240" w:lineRule="auto"/>
        <w:jc w:val="center"/>
        <w:rPr>
          <w:rFonts w:cs="Times New Roman"/>
        </w:rPr>
      </w:pPr>
      <w:r w:rsidRPr="000D4AE1">
        <w:rPr>
          <w:rFonts w:cs="Times New Roman"/>
        </w:rPr>
        <w:t>Mathieu Despard, PhD MSW</w:t>
      </w:r>
    </w:p>
    <w:p w14:paraId="5CF4C739" w14:textId="6F7DBD19" w:rsidR="00CA3B8B" w:rsidRPr="000D4AE1" w:rsidRDefault="00CA3B8B" w:rsidP="00D462A5">
      <w:pPr>
        <w:spacing w:after="0" w:line="240" w:lineRule="auto"/>
        <w:jc w:val="center"/>
        <w:rPr>
          <w:rFonts w:cs="Times New Roman"/>
        </w:rPr>
      </w:pPr>
      <w:r w:rsidRPr="000D4AE1">
        <w:rPr>
          <w:rFonts w:cs="Times New Roman"/>
        </w:rPr>
        <w:t>Adjunct Assistant Professor, Kenan-Flagler Business School, UNC-Chapel Hill</w:t>
      </w:r>
    </w:p>
    <w:p w14:paraId="6B24A497" w14:textId="5B40B88C" w:rsidR="00D462A5" w:rsidRPr="000D4AE1" w:rsidRDefault="00D462A5" w:rsidP="00D462A5">
      <w:pPr>
        <w:spacing w:after="0" w:line="240" w:lineRule="auto"/>
        <w:jc w:val="center"/>
        <w:rPr>
          <w:rFonts w:cs="Times New Roman"/>
        </w:rPr>
      </w:pPr>
      <w:r w:rsidRPr="000D4AE1">
        <w:rPr>
          <w:rFonts w:cs="Times New Roman"/>
        </w:rPr>
        <w:t>Associate Professor of Social Work, UNC Greensboro</w:t>
      </w:r>
    </w:p>
    <w:p w14:paraId="77CB26AB" w14:textId="77777777" w:rsidR="00D462A5" w:rsidRPr="000D4AE1" w:rsidRDefault="00D462A5" w:rsidP="00D462A5">
      <w:pPr>
        <w:spacing w:after="0" w:line="240" w:lineRule="auto"/>
        <w:jc w:val="center"/>
        <w:rPr>
          <w:rFonts w:cs="Times New Roman"/>
        </w:rPr>
      </w:pPr>
      <w:r w:rsidRPr="000D4AE1">
        <w:rPr>
          <w:rFonts w:cs="Times New Roman"/>
        </w:rPr>
        <w:t xml:space="preserve">Faculty </w:t>
      </w:r>
      <w:r w:rsidR="00266A5D" w:rsidRPr="000D4AE1">
        <w:rPr>
          <w:rFonts w:cs="Times New Roman"/>
        </w:rPr>
        <w:t>Director</w:t>
      </w:r>
      <w:r w:rsidRPr="000D4AE1">
        <w:rPr>
          <w:rFonts w:cs="Times New Roman"/>
        </w:rPr>
        <w:t>, Social Policy Institute | Washington University in St. Louis</w:t>
      </w:r>
    </w:p>
    <w:p w14:paraId="47976B07" w14:textId="6DBB902D" w:rsidR="00D462A5" w:rsidRPr="000D4AE1" w:rsidRDefault="0075220A" w:rsidP="00D462A5">
      <w:pPr>
        <w:spacing w:after="0" w:line="240" w:lineRule="auto"/>
        <w:jc w:val="center"/>
        <w:rPr>
          <w:rFonts w:cs="Times New Roman"/>
        </w:rPr>
      </w:pPr>
      <w:hyperlink r:id="rId5" w:history="1">
        <w:r w:rsidR="00DA60FD" w:rsidRPr="000D4AE1">
          <w:rPr>
            <w:rStyle w:val="Hyperlink"/>
            <w:rFonts w:cs="Times New Roman"/>
          </w:rPr>
          <w:t>MatDespard@kenan-flagler.unc.edu</w:t>
        </w:r>
      </w:hyperlink>
      <w:r w:rsidR="00D462A5" w:rsidRPr="000D4AE1">
        <w:rPr>
          <w:rFonts w:cs="Times New Roman"/>
        </w:rPr>
        <w:t xml:space="preserve"> </w:t>
      </w:r>
    </w:p>
    <w:p w14:paraId="4F96ED6E" w14:textId="1017E49C" w:rsidR="00CB421B" w:rsidRPr="00AF6626" w:rsidRDefault="0075220A" w:rsidP="00D462A5">
      <w:pPr>
        <w:spacing w:after="0" w:line="240" w:lineRule="auto"/>
        <w:jc w:val="center"/>
        <w:rPr>
          <w:rFonts w:cstheme="minorHAnsi"/>
        </w:rPr>
      </w:pPr>
      <w:hyperlink r:id="rId6" w:history="1">
        <w:r w:rsidR="00CB421B" w:rsidRPr="000D4AE1">
          <w:rPr>
            <w:rStyle w:val="Hyperlink"/>
            <w:rFonts w:cs="Times New Roman"/>
          </w:rPr>
          <w:t>https://matdespard.wp.uncg.edu/</w:t>
        </w:r>
      </w:hyperlink>
      <w:r w:rsidR="00CB421B" w:rsidRPr="000D4AE1">
        <w:rPr>
          <w:rFonts w:cs="Times New Roman"/>
        </w:rPr>
        <w:t xml:space="preserve"> | </w:t>
      </w:r>
      <w:r w:rsidR="00CB421B" w:rsidRPr="00AF6626">
        <w:rPr>
          <w:rFonts w:cstheme="minorHAnsi"/>
          <w:color w:val="333333"/>
          <w:shd w:val="clear" w:color="auto" w:fill="FFFFFF"/>
        </w:rPr>
        <w:t>@DespardMat</w:t>
      </w:r>
    </w:p>
    <w:p w14:paraId="16F1BD98" w14:textId="77777777" w:rsidR="00C76AA4" w:rsidRPr="000D4AE1" w:rsidRDefault="00C76AA4" w:rsidP="00C76AA4">
      <w:pPr>
        <w:spacing w:after="0" w:line="240" w:lineRule="auto"/>
        <w:rPr>
          <w:rFonts w:cs="Times New Roman"/>
        </w:rPr>
      </w:pPr>
    </w:p>
    <w:p w14:paraId="53031FB9" w14:textId="7DDCE42D" w:rsidR="00942980" w:rsidRPr="000D4AE1" w:rsidRDefault="00942980" w:rsidP="00C76AA4">
      <w:pPr>
        <w:spacing w:after="0" w:line="240" w:lineRule="auto"/>
        <w:rPr>
          <w:rFonts w:cs="Times New Roman"/>
        </w:rPr>
      </w:pPr>
      <w:r w:rsidRPr="000D4AE1">
        <w:rPr>
          <w:rFonts w:cs="Times New Roman"/>
        </w:rPr>
        <w:t>Date/time</w:t>
      </w:r>
      <w:r w:rsidR="00C76AA4" w:rsidRPr="000D4AE1">
        <w:rPr>
          <w:rFonts w:cs="Times New Roman"/>
        </w:rPr>
        <w:t xml:space="preserve">: </w:t>
      </w:r>
      <w:r w:rsidR="00C76AA4" w:rsidRPr="000D4AE1">
        <w:rPr>
          <w:rFonts w:cs="Times New Roman"/>
        </w:rPr>
        <w:tab/>
      </w:r>
      <w:r w:rsidR="00384408">
        <w:rPr>
          <w:rFonts w:cs="Times New Roman"/>
        </w:rPr>
        <w:t>Tuesdays</w:t>
      </w:r>
      <w:r w:rsidR="00A61BBF" w:rsidRPr="000D4AE1">
        <w:rPr>
          <w:rFonts w:cs="Times New Roman"/>
        </w:rPr>
        <w:t xml:space="preserve">, </w:t>
      </w:r>
      <w:r w:rsidR="00384408">
        <w:rPr>
          <w:rFonts w:cs="Times New Roman"/>
        </w:rPr>
        <w:t>6:00</w:t>
      </w:r>
      <w:r w:rsidR="00A61BBF" w:rsidRPr="000D4AE1">
        <w:rPr>
          <w:rFonts w:cs="Times New Roman"/>
        </w:rPr>
        <w:t xml:space="preserve"> – </w:t>
      </w:r>
      <w:r w:rsidR="00384408">
        <w:rPr>
          <w:rFonts w:cs="Times New Roman"/>
        </w:rPr>
        <w:t>9:0</w:t>
      </w:r>
      <w:r w:rsidR="00A61BBF" w:rsidRPr="000D4AE1">
        <w:rPr>
          <w:rFonts w:cs="Times New Roman"/>
        </w:rPr>
        <w:t>0pm, Mod II (</w:t>
      </w:r>
      <w:r w:rsidR="006F31A2">
        <w:rPr>
          <w:rFonts w:cs="Times New Roman"/>
        </w:rPr>
        <w:t>October 26 – December 14, 2021</w:t>
      </w:r>
      <w:r w:rsidR="00A61BBF" w:rsidRPr="000D4AE1">
        <w:rPr>
          <w:rFonts w:cs="Times New Roman"/>
        </w:rPr>
        <w:t>)</w:t>
      </w:r>
      <w:r w:rsidRPr="000D4AE1">
        <w:rPr>
          <w:rFonts w:cs="Times New Roman"/>
        </w:rPr>
        <w:t xml:space="preserve"> </w:t>
      </w:r>
    </w:p>
    <w:p w14:paraId="39E4DC31" w14:textId="0361477B" w:rsidR="00C76AA4" w:rsidRPr="000D4AE1" w:rsidRDefault="00942980" w:rsidP="00C76AA4">
      <w:pPr>
        <w:spacing w:after="0" w:line="240" w:lineRule="auto"/>
        <w:rPr>
          <w:rFonts w:cs="Times New Roman"/>
        </w:rPr>
      </w:pPr>
      <w:r w:rsidRPr="000D4AE1">
        <w:rPr>
          <w:rFonts w:cs="Times New Roman"/>
        </w:rPr>
        <w:t>Place:</w:t>
      </w:r>
      <w:r w:rsidRPr="000D4AE1">
        <w:rPr>
          <w:rFonts w:cs="Times New Roman"/>
        </w:rPr>
        <w:tab/>
      </w:r>
      <w:r w:rsidRPr="000D4AE1">
        <w:rPr>
          <w:rFonts w:cs="Times New Roman"/>
        </w:rPr>
        <w:tab/>
      </w:r>
      <w:r w:rsidR="00384408">
        <w:rPr>
          <w:rFonts w:cs="Times New Roman"/>
        </w:rPr>
        <w:t>McColl 2250 with Zoom option</w:t>
      </w:r>
      <w:r w:rsidR="006F31A2">
        <w:rPr>
          <w:rFonts w:cs="Times New Roman"/>
        </w:rPr>
        <w:t xml:space="preserve"> if necessary</w:t>
      </w:r>
    </w:p>
    <w:p w14:paraId="1BE0116E" w14:textId="77777777" w:rsidR="00C76AA4" w:rsidRPr="000D4AE1" w:rsidRDefault="00C76AA4" w:rsidP="00C76AA4">
      <w:pPr>
        <w:spacing w:after="0" w:line="240" w:lineRule="auto"/>
        <w:rPr>
          <w:rFonts w:cs="Times New Roman"/>
        </w:rPr>
      </w:pPr>
    </w:p>
    <w:p w14:paraId="2A510D26" w14:textId="77777777" w:rsidR="00767FF3" w:rsidRPr="00767FF3" w:rsidRDefault="004F4948" w:rsidP="00767FF3">
      <w:pPr>
        <w:spacing w:after="0" w:line="240" w:lineRule="auto"/>
        <w:rPr>
          <w:rFonts w:eastAsia="Times New Roman" w:cstheme="minorHAnsi"/>
          <w:color w:val="000000"/>
        </w:rPr>
      </w:pPr>
      <w:r w:rsidRPr="000D4AE1">
        <w:rPr>
          <w:rFonts w:cs="Times New Roman"/>
          <w:b/>
          <w:smallCaps/>
        </w:rPr>
        <w:t>COURSE DESCRIPTION</w:t>
      </w:r>
      <w:r w:rsidR="00C76AA4" w:rsidRPr="000D4AE1">
        <w:rPr>
          <w:rFonts w:cs="Times New Roman"/>
          <w:b/>
        </w:rPr>
        <w:t>:</w:t>
      </w:r>
      <w:r w:rsidR="00C76AA4" w:rsidRPr="000D4AE1">
        <w:rPr>
          <w:rFonts w:cs="Times New Roman"/>
        </w:rPr>
        <w:t xml:space="preserve"> </w:t>
      </w:r>
      <w:r w:rsidR="00767FF3" w:rsidRPr="00767FF3">
        <w:rPr>
          <w:rFonts w:eastAsia="Times New Roman" w:cstheme="minorHAnsi"/>
          <w:color w:val="000000"/>
        </w:rPr>
        <w:t>This course will focus on social innovation as a cross-sector strategy for promoting financial inclusion – the goal that all people ought to have access to useful and affordable financial products and services. The course will focus on a central question: "What cross-sector strategies and public policies best promote financial inclusion?" To answer this question, the course will explore a range of financial inclusion strategies regarding personal banking, consumer credit markets, saving and asset building, and financial counseling and coaching with an emphasis on the role of digital technologies and behavioral economics. These strategies will focus mostly on the U.S. but will include global topics and examples such as micro credit and saving.</w:t>
      </w:r>
    </w:p>
    <w:p w14:paraId="027238A9" w14:textId="77777777" w:rsidR="00767FF3" w:rsidRPr="00767FF3" w:rsidRDefault="00767FF3" w:rsidP="00767FF3">
      <w:pPr>
        <w:spacing w:after="0" w:line="240" w:lineRule="auto"/>
        <w:rPr>
          <w:rFonts w:eastAsia="Times New Roman" w:cstheme="minorHAnsi"/>
          <w:color w:val="000000"/>
        </w:rPr>
      </w:pPr>
    </w:p>
    <w:p w14:paraId="72F4544D" w14:textId="4E5C783C" w:rsidR="00767FF3" w:rsidRDefault="00767FF3" w:rsidP="00767FF3">
      <w:pPr>
        <w:spacing w:after="0" w:line="240" w:lineRule="auto"/>
        <w:rPr>
          <w:rFonts w:eastAsia="Times New Roman" w:cstheme="minorHAnsi"/>
          <w:color w:val="000000"/>
        </w:rPr>
      </w:pPr>
      <w:r w:rsidRPr="00767FF3">
        <w:rPr>
          <w:rFonts w:eastAsia="Times New Roman" w:cstheme="minorHAnsi"/>
          <w:color w:val="000000"/>
        </w:rPr>
        <w:t>The instructor will draw on cases and evidence from his current and past research on online tax-time savings experiments, digital platforms and apps, youth savings, workplace financial wellness, and field experiments informed by behavioral economics to influence credit, debt, spending, and savings behaviors. The instructor will also describe the roles of various institutions and organizations in promoting financial inclusion, such as the Consumer Financial Protection Bureau, U.S. Chamber of Commerce Foundation, Neighborhood Trust Financial Partners, credit unions and CDFIs, employers, and fin tech firms.</w:t>
      </w:r>
    </w:p>
    <w:p w14:paraId="4C7D8584" w14:textId="0677EC21" w:rsidR="00626166" w:rsidRDefault="00626166" w:rsidP="00767FF3">
      <w:pPr>
        <w:spacing w:after="0" w:line="240" w:lineRule="auto"/>
        <w:rPr>
          <w:rFonts w:eastAsia="Times New Roman" w:cstheme="minorHAnsi"/>
          <w:color w:val="000000"/>
        </w:rPr>
      </w:pPr>
    </w:p>
    <w:p w14:paraId="311A0E4D" w14:textId="7EE50C24" w:rsidR="00626166" w:rsidRPr="00626166" w:rsidRDefault="00626166" w:rsidP="00DC4D28">
      <w:pPr>
        <w:spacing w:after="0" w:line="240" w:lineRule="auto"/>
        <w:rPr>
          <w:rFonts w:cstheme="minorHAnsi"/>
          <w:color w:val="000000" w:themeColor="text1"/>
          <w:shd w:val="clear" w:color="auto" w:fill="FFFFFF"/>
        </w:rPr>
      </w:pPr>
      <w:r>
        <w:rPr>
          <w:rFonts w:eastAsia="Times New Roman" w:cstheme="minorHAnsi"/>
          <w:b/>
          <w:bCs/>
          <w:color w:val="000000"/>
        </w:rPr>
        <w:t xml:space="preserve">INSTRUCTOR: </w:t>
      </w:r>
      <w:r w:rsidRPr="00626166">
        <w:rPr>
          <w:rFonts w:cstheme="minorHAnsi"/>
          <w:color w:val="000000" w:themeColor="text1"/>
          <w:shd w:val="clear" w:color="auto" w:fill="FFFFFF"/>
        </w:rPr>
        <w:t>Mat is an Associate Professor in the </w:t>
      </w:r>
      <w:r w:rsidRPr="00626166">
        <w:rPr>
          <w:rStyle w:val="Strong"/>
          <w:rFonts w:cstheme="minorHAnsi"/>
          <w:b w:val="0"/>
          <w:bCs w:val="0"/>
          <w:color w:val="000000" w:themeColor="text1"/>
        </w:rPr>
        <w:t xml:space="preserve">Department of Social Work at UNC Greensboro where he </w:t>
      </w:r>
      <w:r w:rsidRPr="00626166">
        <w:rPr>
          <w:rFonts w:cstheme="minorHAnsi"/>
          <w:color w:val="000000" w:themeColor="text1"/>
          <w:shd w:val="clear" w:color="auto" w:fill="FFFFFF"/>
        </w:rPr>
        <w:t>teaches and advises PhD students in a joint program in social work with North Carolina A&amp;T State University. Mat also serves as a Faculty Director and Visiting Scholar with the Social Policy Institute at Washington University in St. Louis where he leads the Workforce Financial Stability Initiative, and as a member of the Academic Research Council of the Consumer Financial Protection Bureau (CFPB).</w:t>
      </w:r>
      <w:r w:rsidR="00C5619F">
        <w:rPr>
          <w:rFonts w:cstheme="minorHAnsi"/>
          <w:color w:val="000000" w:themeColor="text1"/>
          <w:shd w:val="clear" w:color="auto" w:fill="FFFFFF"/>
        </w:rPr>
        <w:t xml:space="preserve"> Dr. Despard’s current and recent consulting clients include the U.S. Chamber of Commerce Foundation, CFPB, and the Purchaser Business Group on Health.</w:t>
      </w:r>
    </w:p>
    <w:p w14:paraId="237E2595" w14:textId="77777777" w:rsidR="00626166" w:rsidRDefault="00626166" w:rsidP="00626166">
      <w:pPr>
        <w:spacing w:after="0" w:line="240" w:lineRule="auto"/>
        <w:rPr>
          <w:rFonts w:cstheme="minorHAnsi"/>
          <w:color w:val="000000" w:themeColor="text1"/>
          <w:shd w:val="clear" w:color="auto" w:fill="FFFFFF"/>
        </w:rPr>
      </w:pPr>
    </w:p>
    <w:p w14:paraId="58E75663" w14:textId="067149CF" w:rsidR="00C5619F" w:rsidRDefault="00626166" w:rsidP="00626166">
      <w:pPr>
        <w:spacing w:after="0" w:line="240" w:lineRule="auto"/>
        <w:rPr>
          <w:rFonts w:cstheme="minorHAnsi"/>
          <w:color w:val="000000" w:themeColor="text1"/>
          <w:shd w:val="clear" w:color="auto" w:fill="FFFFFF"/>
        </w:rPr>
      </w:pPr>
      <w:r>
        <w:rPr>
          <w:rFonts w:cstheme="minorHAnsi"/>
          <w:color w:val="000000" w:themeColor="text1"/>
          <w:shd w:val="clear" w:color="auto" w:fill="FFFFFF"/>
        </w:rPr>
        <w:t>Dr. Despard</w:t>
      </w:r>
      <w:r w:rsidRPr="00626166">
        <w:rPr>
          <w:rFonts w:cstheme="minorHAnsi"/>
          <w:color w:val="000000" w:themeColor="text1"/>
          <w:shd w:val="clear" w:color="auto" w:fill="FFFFFF"/>
        </w:rPr>
        <w:t xml:space="preserve"> conducts research on financial security with a focus on lower-income households covering topics such as employee financial wellness, financial behavior experiments, emergency savings, small-dollar loans, student debt, refundable tax credits, </w:t>
      </w:r>
      <w:r>
        <w:rPr>
          <w:rFonts w:cstheme="minorHAnsi"/>
          <w:color w:val="000000" w:themeColor="text1"/>
          <w:shd w:val="clear" w:color="auto" w:fill="FFFFFF"/>
        </w:rPr>
        <w:t xml:space="preserve">access to financial services, </w:t>
      </w:r>
      <w:r w:rsidRPr="00626166">
        <w:rPr>
          <w:rFonts w:cstheme="minorHAnsi"/>
          <w:color w:val="000000" w:themeColor="text1"/>
          <w:shd w:val="clear" w:color="auto" w:fill="FFFFFF"/>
        </w:rPr>
        <w:t xml:space="preserve">universal basic income, and the economic impacts of COVID-19. </w:t>
      </w:r>
      <w:r w:rsidR="00C5619F">
        <w:rPr>
          <w:rFonts w:cstheme="minorHAnsi"/>
          <w:color w:val="000000" w:themeColor="text1"/>
          <w:shd w:val="clear" w:color="auto" w:fill="FFFFFF"/>
        </w:rPr>
        <w:t>His financial inclusion research include</w:t>
      </w:r>
      <w:r w:rsidR="00680C75">
        <w:rPr>
          <w:rFonts w:cstheme="minorHAnsi"/>
          <w:color w:val="000000" w:themeColor="text1"/>
          <w:shd w:val="clear" w:color="auto" w:fill="FFFFFF"/>
        </w:rPr>
        <w:t>s</w:t>
      </w:r>
      <w:r w:rsidR="00C5619F">
        <w:rPr>
          <w:rFonts w:cstheme="minorHAnsi"/>
          <w:color w:val="000000" w:themeColor="text1"/>
          <w:shd w:val="clear" w:color="auto" w:fill="FFFFFF"/>
        </w:rPr>
        <w:t xml:space="preserve"> </w:t>
      </w:r>
      <w:hyperlink r:id="rId7" w:history="1">
        <w:r w:rsidR="00C5619F" w:rsidRPr="00C5619F">
          <w:rPr>
            <w:rStyle w:val="Hyperlink"/>
            <w:rFonts w:cstheme="minorHAnsi"/>
            <w:shd w:val="clear" w:color="auto" w:fill="FFFFFF"/>
          </w:rPr>
          <w:t>Refund-to-Savings (R2S)</w:t>
        </w:r>
      </w:hyperlink>
      <w:r w:rsidR="00C5619F">
        <w:rPr>
          <w:rFonts w:cstheme="minorHAnsi"/>
          <w:color w:val="000000" w:themeColor="text1"/>
          <w:shd w:val="clear" w:color="auto" w:fill="FFFFFF"/>
        </w:rPr>
        <w:t xml:space="preserve">, the </w:t>
      </w:r>
      <w:hyperlink r:id="rId8" w:history="1">
        <w:r w:rsidR="00C5619F" w:rsidRPr="00680C75">
          <w:rPr>
            <w:rStyle w:val="Hyperlink"/>
            <w:rFonts w:cstheme="minorHAnsi"/>
            <w:shd w:val="clear" w:color="auto" w:fill="FFFFFF"/>
          </w:rPr>
          <w:t>Financial Solutions Lab</w:t>
        </w:r>
      </w:hyperlink>
      <w:r w:rsidR="00C5619F">
        <w:rPr>
          <w:rFonts w:cstheme="minorHAnsi"/>
          <w:color w:val="000000" w:themeColor="text1"/>
          <w:shd w:val="clear" w:color="auto" w:fill="FFFFFF"/>
        </w:rPr>
        <w:t xml:space="preserve">, </w:t>
      </w:r>
      <w:hyperlink r:id="rId9" w:history="1">
        <w:r w:rsidR="00680C75" w:rsidRPr="00680C75">
          <w:rPr>
            <w:rStyle w:val="Hyperlink"/>
            <w:rFonts w:cstheme="minorHAnsi"/>
            <w:shd w:val="clear" w:color="auto" w:fill="FFFFFF"/>
          </w:rPr>
          <w:t>Behavioral Insights to Promote Social Mobility</w:t>
        </w:r>
      </w:hyperlink>
      <w:r w:rsidR="00680C75">
        <w:rPr>
          <w:rFonts w:cstheme="minorHAnsi"/>
          <w:color w:val="000000" w:themeColor="text1"/>
          <w:shd w:val="clear" w:color="auto" w:fill="FFFFFF"/>
        </w:rPr>
        <w:t xml:space="preserve">, </w:t>
      </w:r>
      <w:hyperlink r:id="rId10" w:history="1">
        <w:r w:rsidR="00680C75" w:rsidRPr="00680C75">
          <w:rPr>
            <w:rStyle w:val="Hyperlink"/>
            <w:rFonts w:cstheme="minorHAnsi"/>
            <w:shd w:val="clear" w:color="auto" w:fill="FFFFFF"/>
          </w:rPr>
          <w:t>employee financial wellness programs</w:t>
        </w:r>
      </w:hyperlink>
      <w:r w:rsidR="00680C75">
        <w:rPr>
          <w:rFonts w:cstheme="minorHAnsi"/>
          <w:color w:val="000000" w:themeColor="text1"/>
          <w:shd w:val="clear" w:color="auto" w:fill="FFFFFF"/>
        </w:rPr>
        <w:t xml:space="preserve">, </w:t>
      </w:r>
      <w:hyperlink r:id="rId11" w:history="1">
        <w:r w:rsidR="00680C75" w:rsidRPr="00680C75">
          <w:rPr>
            <w:rStyle w:val="Hyperlink"/>
            <w:rFonts w:cstheme="minorHAnsi"/>
            <w:shd w:val="clear" w:color="auto" w:fill="FFFFFF"/>
          </w:rPr>
          <w:t>YouthSave</w:t>
        </w:r>
      </w:hyperlink>
      <w:r w:rsidR="00680C75">
        <w:rPr>
          <w:rFonts w:cstheme="minorHAnsi"/>
          <w:color w:val="000000" w:themeColor="text1"/>
          <w:shd w:val="clear" w:color="auto" w:fill="FFFFFF"/>
        </w:rPr>
        <w:t xml:space="preserve">, the </w:t>
      </w:r>
      <w:hyperlink r:id="rId12" w:history="1">
        <w:r w:rsidR="00680C75" w:rsidRPr="00680C75">
          <w:rPr>
            <w:rStyle w:val="Hyperlink"/>
            <w:rFonts w:cstheme="minorHAnsi"/>
            <w:shd w:val="clear" w:color="auto" w:fill="FFFFFF"/>
          </w:rPr>
          <w:t>American Dream Demonstration</w:t>
        </w:r>
      </w:hyperlink>
      <w:r w:rsidR="00680C75">
        <w:rPr>
          <w:rFonts w:cstheme="minorHAnsi"/>
          <w:color w:val="000000" w:themeColor="text1"/>
          <w:shd w:val="clear" w:color="auto" w:fill="FFFFFF"/>
        </w:rPr>
        <w:t xml:space="preserve">, </w:t>
      </w:r>
      <w:r w:rsidR="00005D0D">
        <w:rPr>
          <w:rFonts w:cstheme="minorHAnsi"/>
          <w:color w:val="000000" w:themeColor="text1"/>
          <w:shd w:val="clear" w:color="auto" w:fill="FFFFFF"/>
        </w:rPr>
        <w:t xml:space="preserve">and </w:t>
      </w:r>
      <w:hyperlink r:id="rId13" w:history="1">
        <w:r w:rsidR="00005D0D" w:rsidRPr="00005D0D">
          <w:rPr>
            <w:rStyle w:val="Hyperlink"/>
            <w:rFonts w:cstheme="minorHAnsi"/>
            <w:shd w:val="clear" w:color="auto" w:fill="FFFFFF"/>
          </w:rPr>
          <w:t>Mapping Financial Opportunity</w:t>
        </w:r>
      </w:hyperlink>
      <w:r w:rsidR="00005D0D">
        <w:rPr>
          <w:rFonts w:cstheme="minorHAnsi"/>
          <w:color w:val="000000" w:themeColor="text1"/>
          <w:shd w:val="clear" w:color="auto" w:fill="FFFFFF"/>
        </w:rPr>
        <w:t xml:space="preserve">. </w:t>
      </w:r>
      <w:r w:rsidR="00680C75">
        <w:rPr>
          <w:rFonts w:cstheme="minorHAnsi"/>
          <w:color w:val="000000" w:themeColor="text1"/>
          <w:shd w:val="clear" w:color="auto" w:fill="FFFFFF"/>
        </w:rPr>
        <w:t xml:space="preserve">  </w:t>
      </w:r>
      <w:r w:rsidR="00C5619F">
        <w:rPr>
          <w:rFonts w:cstheme="minorHAnsi"/>
          <w:color w:val="000000" w:themeColor="text1"/>
          <w:shd w:val="clear" w:color="auto" w:fill="FFFFFF"/>
        </w:rPr>
        <w:t xml:space="preserve"> </w:t>
      </w:r>
    </w:p>
    <w:p w14:paraId="56233DAA" w14:textId="77777777" w:rsidR="00C5619F" w:rsidRDefault="00C5619F" w:rsidP="00626166">
      <w:pPr>
        <w:spacing w:after="0" w:line="240" w:lineRule="auto"/>
        <w:rPr>
          <w:rFonts w:cstheme="minorHAnsi"/>
          <w:color w:val="000000" w:themeColor="text1"/>
          <w:shd w:val="clear" w:color="auto" w:fill="FFFFFF"/>
        </w:rPr>
      </w:pPr>
    </w:p>
    <w:p w14:paraId="41AA52EE" w14:textId="775CD20E" w:rsidR="00626166" w:rsidRPr="00626166" w:rsidRDefault="00626166" w:rsidP="00626166">
      <w:pPr>
        <w:spacing w:after="0" w:line="240" w:lineRule="auto"/>
        <w:rPr>
          <w:rFonts w:eastAsia="Times New Roman" w:cstheme="minorHAnsi"/>
          <w:color w:val="000000" w:themeColor="text1"/>
        </w:rPr>
      </w:pPr>
      <w:r w:rsidRPr="00626166">
        <w:rPr>
          <w:rFonts w:cstheme="minorHAnsi"/>
          <w:color w:val="000000" w:themeColor="text1"/>
          <w:shd w:val="clear" w:color="auto" w:fill="FFFFFF"/>
        </w:rPr>
        <w:t xml:space="preserve">He has published over 100 academic journal articles, research briefs and reports, working papers, and book chapters. His work has been cited and/or featured in various national outlets including the Washington Post, Atlantic Monthly, Brookings Institution, Leader's Edge, Ipsos, S&amp;P Global Ratings, The </w:t>
      </w:r>
      <w:r w:rsidRPr="00626166">
        <w:rPr>
          <w:rFonts w:cstheme="minorHAnsi"/>
          <w:color w:val="000000" w:themeColor="text1"/>
          <w:shd w:val="clear" w:color="auto" w:fill="FFFFFF"/>
        </w:rPr>
        <w:lastRenderedPageBreak/>
        <w:t xml:space="preserve">Times (London), Axios, CNBC, Motley Fool, Forbes Magazine, MarketWatch, and Consumer Reports. </w:t>
      </w:r>
      <w:r>
        <w:rPr>
          <w:rFonts w:cstheme="minorHAnsi"/>
          <w:color w:val="000000" w:themeColor="text1"/>
          <w:shd w:val="clear" w:color="auto" w:fill="FFFFFF"/>
        </w:rPr>
        <w:t xml:space="preserve">Prior to his academic career, Mat worked in and with nonprofit organizations for 14 years mostly on access to health care and economic empowerment efforts among lower-income people. </w:t>
      </w:r>
      <w:r w:rsidRPr="00626166">
        <w:rPr>
          <w:rFonts w:cstheme="minorHAnsi"/>
          <w:color w:val="000000" w:themeColor="text1"/>
        </w:rPr>
        <w:t>He</w:t>
      </w:r>
      <w:r w:rsidR="00DC4D28">
        <w:rPr>
          <w:rFonts w:cstheme="minorHAnsi"/>
          <w:color w:val="000000" w:themeColor="text1"/>
        </w:rPr>
        <w:t xml:space="preserve"> is a “double Heel” -</w:t>
      </w:r>
      <w:r w:rsidRPr="00626166">
        <w:rPr>
          <w:rFonts w:cstheme="minorHAnsi"/>
          <w:color w:val="000000" w:themeColor="text1"/>
        </w:rPr>
        <w:t xml:space="preserve"> received his PhD </w:t>
      </w:r>
      <w:r w:rsidR="00DC4D28">
        <w:rPr>
          <w:rFonts w:cstheme="minorHAnsi"/>
          <w:color w:val="000000" w:themeColor="text1"/>
        </w:rPr>
        <w:t xml:space="preserve">and MSW </w:t>
      </w:r>
      <w:r w:rsidRPr="00626166">
        <w:rPr>
          <w:rFonts w:cstheme="minorHAnsi"/>
          <w:color w:val="000000" w:themeColor="text1"/>
        </w:rPr>
        <w:t>from UNC-Chapel Hill.</w:t>
      </w:r>
    </w:p>
    <w:p w14:paraId="225314EC" w14:textId="77777777" w:rsidR="00767FF3" w:rsidRPr="00767FF3" w:rsidRDefault="00767FF3" w:rsidP="00767FF3">
      <w:pPr>
        <w:spacing w:after="0" w:line="240" w:lineRule="auto"/>
        <w:rPr>
          <w:rFonts w:eastAsia="Times New Roman" w:cstheme="minorHAnsi"/>
          <w:color w:val="000000"/>
        </w:rPr>
      </w:pPr>
    </w:p>
    <w:p w14:paraId="7B94FA3F" w14:textId="0444BD23" w:rsidR="00767FF3" w:rsidRDefault="00767FF3" w:rsidP="00767FF3">
      <w:pPr>
        <w:spacing w:after="0" w:line="240" w:lineRule="auto"/>
        <w:rPr>
          <w:rFonts w:eastAsia="Times New Roman" w:cstheme="minorHAnsi"/>
          <w:color w:val="000000"/>
        </w:rPr>
      </w:pPr>
      <w:r w:rsidRPr="00767FF3">
        <w:rPr>
          <w:rFonts w:eastAsia="Times New Roman" w:cstheme="minorHAnsi"/>
          <w:b/>
          <w:bCs/>
          <w:color w:val="000000"/>
        </w:rPr>
        <w:t>APPROACH:</w:t>
      </w:r>
      <w:r w:rsidRPr="00767FF3">
        <w:rPr>
          <w:rFonts w:eastAsia="Times New Roman" w:cstheme="minorHAnsi"/>
          <w:color w:val="000000"/>
        </w:rPr>
        <w:t xml:space="preserve"> This course </w:t>
      </w:r>
      <w:r>
        <w:rPr>
          <w:rFonts w:eastAsia="Times New Roman" w:cstheme="minorHAnsi"/>
          <w:color w:val="000000"/>
        </w:rPr>
        <w:t xml:space="preserve">is framed around </w:t>
      </w:r>
      <w:r w:rsidR="00B45F79">
        <w:rPr>
          <w:rFonts w:eastAsia="Times New Roman" w:cstheme="minorHAnsi"/>
          <w:color w:val="000000"/>
        </w:rPr>
        <w:t>the following financial inclusion topics:</w:t>
      </w:r>
    </w:p>
    <w:p w14:paraId="7F7D6C57" w14:textId="77777777" w:rsidR="00767FF3" w:rsidRDefault="00767FF3" w:rsidP="00767FF3">
      <w:pPr>
        <w:pStyle w:val="ListParagraph"/>
        <w:spacing w:after="0" w:line="240" w:lineRule="auto"/>
        <w:rPr>
          <w:rFonts w:eastAsia="Times New Roman" w:cstheme="minorHAnsi"/>
          <w:color w:val="000000"/>
        </w:rPr>
      </w:pPr>
    </w:p>
    <w:p w14:paraId="0DD42132" w14:textId="1261633A" w:rsidR="00767FF3" w:rsidRDefault="00767FF3" w:rsidP="00767FF3">
      <w:pPr>
        <w:pStyle w:val="ListParagraph"/>
        <w:numPr>
          <w:ilvl w:val="0"/>
          <w:numId w:val="33"/>
        </w:numPr>
        <w:spacing w:after="0" w:line="240" w:lineRule="auto"/>
        <w:rPr>
          <w:rFonts w:eastAsia="Times New Roman" w:cstheme="minorHAnsi"/>
          <w:color w:val="000000"/>
        </w:rPr>
      </w:pPr>
      <w:r>
        <w:rPr>
          <w:rFonts w:eastAsia="Times New Roman" w:cstheme="minorHAnsi"/>
          <w:color w:val="000000"/>
        </w:rPr>
        <w:t>Credit and debt (Classes 2 &amp; 3)</w:t>
      </w:r>
    </w:p>
    <w:p w14:paraId="5C15A55A" w14:textId="102B81D0" w:rsidR="00767FF3" w:rsidRDefault="00767FF3" w:rsidP="00767FF3">
      <w:pPr>
        <w:pStyle w:val="ListParagraph"/>
        <w:numPr>
          <w:ilvl w:val="0"/>
          <w:numId w:val="33"/>
        </w:numPr>
        <w:spacing w:after="0" w:line="240" w:lineRule="auto"/>
        <w:rPr>
          <w:rFonts w:eastAsia="Times New Roman" w:cstheme="minorHAnsi"/>
          <w:color w:val="000000"/>
        </w:rPr>
      </w:pPr>
      <w:r>
        <w:rPr>
          <w:rFonts w:eastAsia="Times New Roman" w:cstheme="minorHAnsi"/>
          <w:color w:val="000000"/>
        </w:rPr>
        <w:t>Savings</w:t>
      </w:r>
      <w:r w:rsidR="007152B7">
        <w:rPr>
          <w:rFonts w:eastAsia="Times New Roman" w:cstheme="minorHAnsi"/>
          <w:color w:val="000000"/>
        </w:rPr>
        <w:t xml:space="preserve"> and Investments</w:t>
      </w:r>
      <w:r>
        <w:rPr>
          <w:rFonts w:eastAsia="Times New Roman" w:cstheme="minorHAnsi"/>
          <w:color w:val="000000"/>
        </w:rPr>
        <w:t xml:space="preserve"> (Class 4)</w:t>
      </w:r>
    </w:p>
    <w:p w14:paraId="1E1FEBCE" w14:textId="304E37EF" w:rsidR="00767FF3" w:rsidRDefault="00767FF3" w:rsidP="00767FF3">
      <w:pPr>
        <w:pStyle w:val="ListParagraph"/>
        <w:numPr>
          <w:ilvl w:val="0"/>
          <w:numId w:val="33"/>
        </w:numPr>
        <w:spacing w:after="0" w:line="240" w:lineRule="auto"/>
        <w:rPr>
          <w:rFonts w:eastAsia="Times New Roman" w:cstheme="minorHAnsi"/>
          <w:color w:val="000000"/>
        </w:rPr>
      </w:pPr>
      <w:r>
        <w:rPr>
          <w:rFonts w:eastAsia="Times New Roman" w:cstheme="minorHAnsi"/>
          <w:color w:val="000000"/>
        </w:rPr>
        <w:t>Mobile/digital money (Class 5)</w:t>
      </w:r>
    </w:p>
    <w:p w14:paraId="33039291" w14:textId="3523AB1E" w:rsidR="00767FF3" w:rsidRDefault="00767FF3" w:rsidP="00767FF3">
      <w:pPr>
        <w:pStyle w:val="ListParagraph"/>
        <w:numPr>
          <w:ilvl w:val="0"/>
          <w:numId w:val="33"/>
        </w:numPr>
        <w:spacing w:after="0" w:line="240" w:lineRule="auto"/>
        <w:rPr>
          <w:rFonts w:eastAsia="Times New Roman" w:cstheme="minorHAnsi"/>
          <w:color w:val="000000"/>
        </w:rPr>
      </w:pPr>
      <w:r>
        <w:rPr>
          <w:rFonts w:eastAsia="Times New Roman" w:cstheme="minorHAnsi"/>
          <w:color w:val="000000"/>
        </w:rPr>
        <w:t xml:space="preserve">The </w:t>
      </w:r>
      <w:r w:rsidR="000628E6">
        <w:rPr>
          <w:rFonts w:eastAsia="Times New Roman" w:cstheme="minorHAnsi"/>
          <w:color w:val="000000"/>
        </w:rPr>
        <w:t>workplace</w:t>
      </w:r>
      <w:r>
        <w:rPr>
          <w:rFonts w:eastAsia="Times New Roman" w:cstheme="minorHAnsi"/>
          <w:color w:val="000000"/>
        </w:rPr>
        <w:t xml:space="preserve"> channel (Class 6)</w:t>
      </w:r>
    </w:p>
    <w:p w14:paraId="43219130" w14:textId="753B7FF8" w:rsidR="00767FF3" w:rsidRDefault="00767FF3" w:rsidP="00767FF3">
      <w:pPr>
        <w:spacing w:after="0" w:line="240" w:lineRule="auto"/>
        <w:rPr>
          <w:rFonts w:eastAsia="Times New Roman" w:cstheme="minorHAnsi"/>
          <w:color w:val="000000"/>
        </w:rPr>
      </w:pPr>
    </w:p>
    <w:p w14:paraId="653330EE" w14:textId="3B650509" w:rsidR="008B2A52" w:rsidRDefault="00767FF3" w:rsidP="00767FF3">
      <w:pPr>
        <w:spacing w:after="0" w:line="240" w:lineRule="auto"/>
        <w:rPr>
          <w:rFonts w:eastAsia="Times New Roman" w:cstheme="minorHAnsi"/>
          <w:color w:val="000000"/>
        </w:rPr>
      </w:pPr>
      <w:r>
        <w:rPr>
          <w:rFonts w:eastAsia="Times New Roman" w:cstheme="minorHAnsi"/>
          <w:color w:val="000000"/>
        </w:rPr>
        <w:t xml:space="preserve">Each of these </w:t>
      </w:r>
      <w:r w:rsidR="00B45F79">
        <w:rPr>
          <w:rFonts w:eastAsia="Times New Roman" w:cstheme="minorHAnsi"/>
          <w:color w:val="000000"/>
        </w:rPr>
        <w:t>topics</w:t>
      </w:r>
      <w:r>
        <w:rPr>
          <w:rFonts w:eastAsia="Times New Roman" w:cstheme="minorHAnsi"/>
          <w:color w:val="000000"/>
        </w:rPr>
        <w:t xml:space="preserve"> has a master document – an </w:t>
      </w:r>
      <w:r>
        <w:rPr>
          <w:rFonts w:eastAsia="Times New Roman" w:cstheme="minorHAnsi"/>
          <w:b/>
          <w:bCs/>
          <w:color w:val="000000"/>
        </w:rPr>
        <w:t>Issue Brief</w:t>
      </w:r>
      <w:r>
        <w:rPr>
          <w:rFonts w:eastAsia="Times New Roman" w:cstheme="minorHAnsi"/>
          <w:color w:val="000000"/>
        </w:rPr>
        <w:t xml:space="preserve"> authored by the instructor</w:t>
      </w:r>
      <w:r w:rsidR="00B45F79">
        <w:rPr>
          <w:rFonts w:eastAsia="Times New Roman" w:cstheme="minorHAnsi"/>
          <w:color w:val="000000"/>
        </w:rPr>
        <w:t xml:space="preserve"> which</w:t>
      </w:r>
      <w:r w:rsidR="008B2A52">
        <w:rPr>
          <w:rFonts w:eastAsia="Times New Roman" w:cstheme="minorHAnsi"/>
          <w:color w:val="000000"/>
        </w:rPr>
        <w:t xml:space="preserve"> are designed to </w:t>
      </w:r>
      <w:r w:rsidR="001E305B">
        <w:rPr>
          <w:rFonts w:eastAsia="Times New Roman" w:cstheme="minorHAnsi"/>
          <w:color w:val="000000"/>
        </w:rPr>
        <w:t>provide students:</w:t>
      </w:r>
    </w:p>
    <w:p w14:paraId="7968FEAF" w14:textId="4BFF774F" w:rsidR="008B2A52" w:rsidRDefault="008B2A52" w:rsidP="00767FF3">
      <w:pPr>
        <w:spacing w:after="0" w:line="240" w:lineRule="auto"/>
        <w:rPr>
          <w:rFonts w:eastAsia="Times New Roman" w:cstheme="minorHAnsi"/>
          <w:color w:val="000000"/>
        </w:rPr>
      </w:pPr>
    </w:p>
    <w:p w14:paraId="594BF5CA" w14:textId="183877E5" w:rsidR="00B45F79" w:rsidRPr="00B45F79" w:rsidRDefault="001E305B" w:rsidP="000005CE">
      <w:pPr>
        <w:pStyle w:val="ListParagraph"/>
        <w:numPr>
          <w:ilvl w:val="0"/>
          <w:numId w:val="38"/>
        </w:numPr>
        <w:spacing w:after="0" w:line="240" w:lineRule="auto"/>
        <w:rPr>
          <w:rFonts w:eastAsia="Times New Roman" w:cstheme="minorHAnsi"/>
          <w:color w:val="000000"/>
        </w:rPr>
      </w:pPr>
      <w:r w:rsidRPr="00B45F79">
        <w:rPr>
          <w:rFonts w:eastAsia="Times New Roman" w:cstheme="minorHAnsi"/>
          <w:color w:val="000000"/>
        </w:rPr>
        <w:t>A</w:t>
      </w:r>
      <w:r w:rsidR="008B2A52" w:rsidRPr="00B45F79">
        <w:rPr>
          <w:rFonts w:eastAsia="Times New Roman" w:cstheme="minorHAnsi"/>
          <w:color w:val="000000"/>
        </w:rPr>
        <w:t xml:space="preserve"> condensed and synthesized </w:t>
      </w:r>
      <w:r w:rsidRPr="00B45F79">
        <w:rPr>
          <w:rFonts w:eastAsia="Times New Roman" w:cstheme="minorHAnsi"/>
          <w:color w:val="000000"/>
        </w:rPr>
        <w:t>description of a key financial inclusion topic</w:t>
      </w:r>
      <w:r w:rsidR="00B45F79" w:rsidRPr="00B45F79">
        <w:rPr>
          <w:rFonts w:eastAsia="Times New Roman" w:cstheme="minorHAnsi"/>
          <w:color w:val="000000"/>
        </w:rPr>
        <w:t xml:space="preserve">, including </w:t>
      </w:r>
      <w:r w:rsidR="00B45F79">
        <w:rPr>
          <w:rFonts w:eastAsia="Times New Roman" w:cstheme="minorHAnsi"/>
          <w:color w:val="000000"/>
        </w:rPr>
        <w:t>a</w:t>
      </w:r>
      <w:r w:rsidR="00B45F79" w:rsidRPr="00B45F79">
        <w:rPr>
          <w:rFonts w:eastAsia="Times New Roman" w:cstheme="minorHAnsi"/>
          <w:color w:val="000000"/>
        </w:rPr>
        <w:t xml:space="preserve"> snapshot of </w:t>
      </w:r>
      <w:r w:rsidR="00B45F79">
        <w:rPr>
          <w:rFonts w:eastAsia="Times New Roman" w:cstheme="minorHAnsi"/>
          <w:color w:val="000000"/>
        </w:rPr>
        <w:t xml:space="preserve">key metrics, </w:t>
      </w:r>
      <w:r w:rsidR="00B45F79" w:rsidRPr="00B45F79">
        <w:rPr>
          <w:rFonts w:eastAsia="Times New Roman" w:cstheme="minorHAnsi"/>
          <w:color w:val="000000"/>
        </w:rPr>
        <w:t>challenges, controversies, and innovations</w:t>
      </w:r>
    </w:p>
    <w:p w14:paraId="76C1344C" w14:textId="7F1F608B" w:rsidR="001E305B" w:rsidRDefault="001E305B" w:rsidP="008B2A52">
      <w:pPr>
        <w:pStyle w:val="ListParagraph"/>
        <w:numPr>
          <w:ilvl w:val="0"/>
          <w:numId w:val="38"/>
        </w:numPr>
        <w:spacing w:after="0" w:line="240" w:lineRule="auto"/>
        <w:rPr>
          <w:rFonts w:eastAsia="Times New Roman" w:cstheme="minorHAnsi"/>
          <w:color w:val="000000"/>
        </w:rPr>
      </w:pPr>
      <w:r>
        <w:rPr>
          <w:rFonts w:eastAsia="Times New Roman" w:cstheme="minorHAnsi"/>
          <w:color w:val="000000"/>
        </w:rPr>
        <w:t xml:space="preserve">A compendium of links and resources they can explore to take a deeper dive into </w:t>
      </w:r>
      <w:r w:rsidR="00581170">
        <w:rPr>
          <w:rFonts w:eastAsia="Times New Roman" w:cstheme="minorHAnsi"/>
          <w:color w:val="000000"/>
        </w:rPr>
        <w:t>a range of related</w:t>
      </w:r>
      <w:r>
        <w:rPr>
          <w:rFonts w:eastAsia="Times New Roman" w:cstheme="minorHAnsi"/>
          <w:color w:val="000000"/>
        </w:rPr>
        <w:t xml:space="preserve"> topic</w:t>
      </w:r>
      <w:r w:rsidR="00581170">
        <w:rPr>
          <w:rFonts w:eastAsia="Times New Roman" w:cstheme="minorHAnsi"/>
          <w:color w:val="000000"/>
        </w:rPr>
        <w:t>s</w:t>
      </w:r>
      <w:r>
        <w:rPr>
          <w:rFonts w:eastAsia="Times New Roman" w:cstheme="minorHAnsi"/>
          <w:color w:val="000000"/>
        </w:rPr>
        <w:t xml:space="preserve"> to help complete assignments (students should look up additional resources for assignments)</w:t>
      </w:r>
    </w:p>
    <w:p w14:paraId="71C7B5BF" w14:textId="3C5D9FFB" w:rsidR="00B03D40" w:rsidRDefault="00B03D40" w:rsidP="008B2A52">
      <w:pPr>
        <w:pStyle w:val="ListParagraph"/>
        <w:numPr>
          <w:ilvl w:val="0"/>
          <w:numId w:val="38"/>
        </w:numPr>
        <w:spacing w:after="0" w:line="240" w:lineRule="auto"/>
        <w:rPr>
          <w:rFonts w:eastAsia="Times New Roman" w:cstheme="minorHAnsi"/>
          <w:color w:val="000000"/>
        </w:rPr>
      </w:pPr>
      <w:r>
        <w:rPr>
          <w:rFonts w:eastAsia="Times New Roman" w:cstheme="minorHAnsi"/>
          <w:color w:val="000000"/>
        </w:rPr>
        <w:t>A list of financial inclusion challenges related to the topic that will be used for class discussions and exercises, and graded assignments</w:t>
      </w:r>
    </w:p>
    <w:p w14:paraId="3D0902B4" w14:textId="6E31AA78" w:rsidR="00FB301D" w:rsidRDefault="00FB301D" w:rsidP="00FB301D">
      <w:pPr>
        <w:spacing w:after="0" w:line="240" w:lineRule="auto"/>
        <w:rPr>
          <w:rFonts w:eastAsia="Times New Roman" w:cstheme="minorHAnsi"/>
          <w:color w:val="000000"/>
        </w:rPr>
      </w:pPr>
    </w:p>
    <w:p w14:paraId="7462AA16" w14:textId="3EF36982" w:rsidR="00B10C3F" w:rsidRPr="00B10C3F" w:rsidRDefault="00FB301D" w:rsidP="00581170">
      <w:pPr>
        <w:spacing w:after="0" w:line="240" w:lineRule="auto"/>
        <w:rPr>
          <w:rFonts w:eastAsia="Times New Roman" w:cstheme="minorHAnsi"/>
          <w:color w:val="000000"/>
        </w:rPr>
      </w:pPr>
      <w:r>
        <w:rPr>
          <w:rFonts w:eastAsia="Times New Roman" w:cstheme="minorHAnsi"/>
          <w:color w:val="000000"/>
        </w:rPr>
        <w:t>In addition to the 5 issue briefs, students should read case illustrations and examples listed under each class session below.</w:t>
      </w:r>
      <w:r w:rsidR="00A234B3">
        <w:rPr>
          <w:rFonts w:eastAsia="Times New Roman" w:cstheme="minorHAnsi"/>
          <w:color w:val="000000"/>
        </w:rPr>
        <w:t xml:space="preserve"> T</w:t>
      </w:r>
      <w:r w:rsidR="004E27F7">
        <w:rPr>
          <w:rFonts w:eastAsia="Times New Roman" w:cstheme="minorHAnsi"/>
          <w:color w:val="000000"/>
        </w:rPr>
        <w:t xml:space="preserve">he course </w:t>
      </w:r>
      <w:r w:rsidR="00767FF3" w:rsidRPr="00767FF3">
        <w:rPr>
          <w:rFonts w:eastAsia="Times New Roman" w:cstheme="minorHAnsi"/>
          <w:color w:val="000000"/>
        </w:rPr>
        <w:t xml:space="preserve">will be taught with a variety of teaching methods: </w:t>
      </w:r>
      <w:r w:rsidR="004E27F7">
        <w:rPr>
          <w:rFonts w:eastAsia="Times New Roman" w:cstheme="minorHAnsi"/>
          <w:color w:val="000000"/>
        </w:rPr>
        <w:t xml:space="preserve">guest speakers, </w:t>
      </w:r>
      <w:r w:rsidR="00767FF3" w:rsidRPr="00767FF3">
        <w:rPr>
          <w:rFonts w:eastAsia="Times New Roman" w:cstheme="minorHAnsi"/>
          <w:color w:val="000000"/>
        </w:rPr>
        <w:t>brief presentation, videos, interactive polls, class discussion, case presentations and discussions, and small group exercises.</w:t>
      </w:r>
      <w:r w:rsidR="00581170">
        <w:rPr>
          <w:rFonts w:eastAsia="Times New Roman" w:cstheme="minorHAnsi"/>
          <w:color w:val="000000"/>
        </w:rPr>
        <w:t xml:space="preserve"> </w:t>
      </w:r>
      <w:r w:rsidR="00B10C3F" w:rsidRPr="00B10C3F">
        <w:rPr>
          <w:rFonts w:eastAsia="Times New Roman" w:cstheme="minorHAnsi"/>
          <w:color w:val="000000"/>
        </w:rPr>
        <w:t xml:space="preserve">The instructor will also draw on cases and evidence from his current and past research on online tax-time savings experiments, "fin tech" platforms and apps, youth savings, and field experiments informed by behavioral economics to influence credit, debt, spending, and savings behaviors. </w:t>
      </w:r>
    </w:p>
    <w:p w14:paraId="47C4B4B7" w14:textId="6055AF90" w:rsidR="00CA3B8B" w:rsidRPr="00CA3B8B" w:rsidRDefault="00CA3B8B" w:rsidP="00C76AA4">
      <w:pPr>
        <w:spacing w:after="0" w:line="240" w:lineRule="auto"/>
        <w:rPr>
          <w:rFonts w:cs="Times New Roman"/>
          <w:sz w:val="24"/>
          <w:szCs w:val="24"/>
        </w:rPr>
      </w:pPr>
    </w:p>
    <w:p w14:paraId="5D6B66FF" w14:textId="26F826CC" w:rsidR="004F4948" w:rsidRPr="000D4AE1" w:rsidRDefault="007535ED" w:rsidP="00C76AA4">
      <w:pPr>
        <w:spacing w:after="0" w:line="240" w:lineRule="auto"/>
        <w:rPr>
          <w:rFonts w:cs="Times New Roman"/>
          <w:b/>
        </w:rPr>
      </w:pPr>
      <w:r w:rsidRPr="000D4AE1">
        <w:rPr>
          <w:rFonts w:cs="Times New Roman"/>
          <w:b/>
        </w:rPr>
        <w:t>ASSIGNMENTS</w:t>
      </w:r>
      <w:r w:rsidR="00791ADF">
        <w:rPr>
          <w:rFonts w:cs="Times New Roman"/>
          <w:b/>
        </w:rPr>
        <w:t xml:space="preserve"> and GRADING</w:t>
      </w:r>
      <w:r w:rsidR="004F4948" w:rsidRPr="000D4AE1">
        <w:rPr>
          <w:rFonts w:cs="Times New Roman"/>
          <w:b/>
        </w:rPr>
        <w:t>:</w:t>
      </w:r>
      <w:r w:rsidR="00E17725">
        <w:rPr>
          <w:rFonts w:cs="Times New Roman"/>
          <w:b/>
        </w:rPr>
        <w:t xml:space="preserve"> </w:t>
      </w:r>
    </w:p>
    <w:p w14:paraId="7C5B1F99" w14:textId="77777777" w:rsidR="007535ED" w:rsidRPr="000D4AE1" w:rsidRDefault="007535ED" w:rsidP="00C76AA4">
      <w:pPr>
        <w:spacing w:after="0" w:line="240" w:lineRule="auto"/>
        <w:rPr>
          <w:rFonts w:cs="Times New Roman"/>
          <w:b/>
        </w:rPr>
      </w:pPr>
    </w:p>
    <w:p w14:paraId="6A3E96F8" w14:textId="3859559B" w:rsidR="0006257F" w:rsidRPr="00E17725" w:rsidRDefault="007A70DA" w:rsidP="00715C8F">
      <w:pPr>
        <w:pStyle w:val="ListParagraph"/>
        <w:numPr>
          <w:ilvl w:val="0"/>
          <w:numId w:val="34"/>
        </w:numPr>
        <w:spacing w:after="0" w:line="240" w:lineRule="auto"/>
      </w:pPr>
      <w:r w:rsidRPr="0006257F">
        <w:rPr>
          <w:rFonts w:cs="Times New Roman"/>
          <w:b/>
          <w:bCs/>
        </w:rPr>
        <w:t xml:space="preserve">Class </w:t>
      </w:r>
      <w:r w:rsidR="00507D69" w:rsidRPr="0006257F">
        <w:rPr>
          <w:rFonts w:cs="Times New Roman"/>
          <w:b/>
          <w:bCs/>
        </w:rPr>
        <w:t>Attendanc</w:t>
      </w:r>
      <w:r w:rsidR="0006257F" w:rsidRPr="0006257F">
        <w:rPr>
          <w:rFonts w:cs="Times New Roman"/>
          <w:b/>
          <w:bCs/>
        </w:rPr>
        <w:t>e</w:t>
      </w:r>
      <w:r w:rsidR="0006257F">
        <w:rPr>
          <w:rFonts w:cs="Times New Roman"/>
          <w:b/>
          <w:bCs/>
        </w:rPr>
        <w:t xml:space="preserve"> and Participation (15% of course grade)</w:t>
      </w:r>
      <w:r w:rsidR="0006257F" w:rsidRPr="0006257F">
        <w:rPr>
          <w:rFonts w:cs="Times New Roman"/>
          <w:b/>
          <w:bCs/>
        </w:rPr>
        <w:t>.</w:t>
      </w:r>
      <w:r w:rsidR="0006257F" w:rsidRPr="0006257F">
        <w:rPr>
          <w:rFonts w:cs="Times New Roman"/>
        </w:rPr>
        <w:t xml:space="preserve"> </w:t>
      </w:r>
      <w:r w:rsidR="001414A9" w:rsidRPr="0006257F">
        <w:rPr>
          <w:rFonts w:cs="Times New Roman"/>
        </w:rPr>
        <w:t xml:space="preserve">You are expected to attend every class in the physical classroom or virtually </w:t>
      </w:r>
      <w:r w:rsidR="00E95A26" w:rsidRPr="0006257F">
        <w:rPr>
          <w:rFonts w:cs="Times New Roman"/>
        </w:rPr>
        <w:t>via</w:t>
      </w:r>
      <w:r w:rsidR="001414A9" w:rsidRPr="0006257F">
        <w:rPr>
          <w:rFonts w:cs="Times New Roman"/>
        </w:rPr>
        <w:t xml:space="preserve"> Zoom</w:t>
      </w:r>
      <w:r w:rsidR="00E95A26" w:rsidRPr="0006257F">
        <w:rPr>
          <w:rFonts w:cs="Times New Roman"/>
        </w:rPr>
        <w:t xml:space="preserve"> if </w:t>
      </w:r>
      <w:r w:rsidR="009F3CD4">
        <w:rPr>
          <w:rFonts w:cs="Times New Roman"/>
        </w:rPr>
        <w:t>you are feeling unwell</w:t>
      </w:r>
      <w:r w:rsidR="001414A9" w:rsidRPr="0006257F">
        <w:rPr>
          <w:rFonts w:cs="Times New Roman"/>
        </w:rPr>
        <w:t xml:space="preserve">. Attendance will be tracked and displayed in the Canvas course website. After the </w:t>
      </w:r>
      <w:r w:rsidR="0006257F">
        <w:rPr>
          <w:rFonts w:cs="Times New Roman"/>
        </w:rPr>
        <w:t>first</w:t>
      </w:r>
      <w:r w:rsidR="001414A9" w:rsidRPr="0006257F">
        <w:rPr>
          <w:rFonts w:cs="Times New Roman"/>
        </w:rPr>
        <w:t xml:space="preserve"> absence, points will be deducted for any subsequent absence. Absences are only excused for observance of religious holidays or serious illness. In these instances, you should work directly with me to arrange the make-up of missed content. </w:t>
      </w:r>
      <w:r w:rsidR="00E17725">
        <w:rPr>
          <w:rFonts w:cs="Times New Roman"/>
        </w:rPr>
        <w:t>For participation, you are expected to come prepared having completed the assigned readings, make thoughtful and on-point contributions in class discussion, and actively participate in small group learning exercises.</w:t>
      </w:r>
    </w:p>
    <w:p w14:paraId="1EED039F" w14:textId="77777777" w:rsidR="00E17725" w:rsidRPr="00E17725" w:rsidRDefault="00E17725" w:rsidP="00E17725">
      <w:pPr>
        <w:pStyle w:val="ListParagraph"/>
        <w:spacing w:after="0" w:line="240" w:lineRule="auto"/>
      </w:pPr>
    </w:p>
    <w:p w14:paraId="0F27E3E5" w14:textId="055A5ECB" w:rsidR="00E17725" w:rsidRPr="008B2A52" w:rsidRDefault="00E17725" w:rsidP="00715C8F">
      <w:pPr>
        <w:pStyle w:val="ListParagraph"/>
        <w:numPr>
          <w:ilvl w:val="0"/>
          <w:numId w:val="34"/>
        </w:numPr>
        <w:spacing w:after="0" w:line="240" w:lineRule="auto"/>
        <w:rPr>
          <w:u w:val="single"/>
        </w:rPr>
      </w:pPr>
      <w:r>
        <w:rPr>
          <w:rFonts w:cs="Times New Roman"/>
          <w:b/>
          <w:bCs/>
        </w:rPr>
        <w:t>Issue Brief Responses (2 total, 2</w:t>
      </w:r>
      <w:r w:rsidR="00DF09F2">
        <w:rPr>
          <w:rFonts w:cs="Times New Roman"/>
          <w:b/>
          <w:bCs/>
        </w:rPr>
        <w:t>5</w:t>
      </w:r>
      <w:r>
        <w:rPr>
          <w:rFonts w:cs="Times New Roman"/>
          <w:b/>
          <w:bCs/>
        </w:rPr>
        <w:t xml:space="preserve">% of course grade). </w:t>
      </w:r>
      <w:r w:rsidR="0010525A" w:rsidRPr="0010525A">
        <w:rPr>
          <w:rFonts w:cs="Times New Roman"/>
        </w:rPr>
        <w:t>A</w:t>
      </w:r>
      <w:r>
        <w:rPr>
          <w:rFonts w:cs="Times New Roman"/>
        </w:rPr>
        <w:t xml:space="preserve">nswer two sets of in-depth questions (4 in each) </w:t>
      </w:r>
      <w:r w:rsidR="00DF09F2">
        <w:rPr>
          <w:rFonts w:cs="Times New Roman"/>
        </w:rPr>
        <w:t xml:space="preserve">on Canvas </w:t>
      </w:r>
      <w:r>
        <w:rPr>
          <w:rFonts w:cs="Times New Roman"/>
        </w:rPr>
        <w:t xml:space="preserve">concerning </w:t>
      </w:r>
      <w:r w:rsidR="00DF09F2">
        <w:rPr>
          <w:rFonts w:cs="Times New Roman"/>
        </w:rPr>
        <w:t xml:space="preserve">challenges and innovations described in the </w:t>
      </w:r>
      <w:r w:rsidR="008B2A52">
        <w:rPr>
          <w:rFonts w:cs="Times New Roman"/>
        </w:rPr>
        <w:t xml:space="preserve">Saving and </w:t>
      </w:r>
      <w:r w:rsidR="00DF09F2">
        <w:rPr>
          <w:rFonts w:cs="Times New Roman"/>
        </w:rPr>
        <w:t>Credit and Debt</w:t>
      </w:r>
      <w:r w:rsidR="0010525A">
        <w:rPr>
          <w:rFonts w:cs="Times New Roman"/>
        </w:rPr>
        <w:t xml:space="preserve"> (Part 1)</w:t>
      </w:r>
      <w:r w:rsidR="008B2A52">
        <w:rPr>
          <w:rFonts w:cs="Times New Roman"/>
        </w:rPr>
        <w:t xml:space="preserve"> </w:t>
      </w:r>
      <w:r w:rsidR="00DF09F2">
        <w:rPr>
          <w:rFonts w:cs="Times New Roman"/>
        </w:rPr>
        <w:t>issue briefs</w:t>
      </w:r>
      <w:r w:rsidR="008B2A52">
        <w:rPr>
          <w:rFonts w:cs="Times New Roman"/>
        </w:rPr>
        <w:t xml:space="preserve">, with </w:t>
      </w:r>
      <w:r w:rsidR="008B2A52" w:rsidRPr="008B2A52">
        <w:rPr>
          <w:rFonts w:cs="Times New Roman"/>
          <w:u w:val="single"/>
        </w:rPr>
        <w:t>responses due by the start of class on 11/</w:t>
      </w:r>
      <w:r w:rsidR="008B2A52">
        <w:rPr>
          <w:rFonts w:cs="Times New Roman"/>
          <w:u w:val="single"/>
        </w:rPr>
        <w:t>2</w:t>
      </w:r>
      <w:r w:rsidR="008B2A52" w:rsidRPr="008B2A52">
        <w:rPr>
          <w:rFonts w:cs="Times New Roman"/>
          <w:u w:val="single"/>
        </w:rPr>
        <w:t>/21 and 1</w:t>
      </w:r>
      <w:r w:rsidR="008B2A52">
        <w:rPr>
          <w:rFonts w:cs="Times New Roman"/>
          <w:u w:val="single"/>
        </w:rPr>
        <w:t>1</w:t>
      </w:r>
      <w:r w:rsidR="008B2A52" w:rsidRPr="008B2A52">
        <w:rPr>
          <w:rFonts w:cs="Times New Roman"/>
          <w:u w:val="single"/>
        </w:rPr>
        <w:t>/</w:t>
      </w:r>
      <w:r w:rsidR="008B2A52">
        <w:rPr>
          <w:rFonts w:cs="Times New Roman"/>
          <w:u w:val="single"/>
        </w:rPr>
        <w:t>9</w:t>
      </w:r>
      <w:r w:rsidR="008B2A52" w:rsidRPr="008B2A52">
        <w:rPr>
          <w:rFonts w:cs="Times New Roman"/>
          <w:u w:val="single"/>
        </w:rPr>
        <w:t>/21, respectively</w:t>
      </w:r>
      <w:r w:rsidR="008B2A52">
        <w:rPr>
          <w:rFonts w:cs="Times New Roman"/>
          <w:u w:val="single"/>
        </w:rPr>
        <w:t>, and submitted via Canvas</w:t>
      </w:r>
      <w:r w:rsidR="008B2A52" w:rsidRPr="008B2A52">
        <w:rPr>
          <w:rFonts w:cs="Times New Roman"/>
          <w:u w:val="single"/>
        </w:rPr>
        <w:t>.</w:t>
      </w:r>
    </w:p>
    <w:p w14:paraId="772D4BC3" w14:textId="77777777" w:rsidR="0006257F" w:rsidRPr="0006257F" w:rsidRDefault="0006257F" w:rsidP="0006257F">
      <w:pPr>
        <w:pStyle w:val="ListParagraph"/>
        <w:spacing w:after="0" w:line="240" w:lineRule="auto"/>
      </w:pPr>
    </w:p>
    <w:p w14:paraId="7E235E5D" w14:textId="1CF99826" w:rsidR="00E95A26" w:rsidRDefault="00E95A26" w:rsidP="00715C8F">
      <w:pPr>
        <w:pStyle w:val="ListParagraph"/>
        <w:numPr>
          <w:ilvl w:val="0"/>
          <w:numId w:val="34"/>
        </w:numPr>
        <w:spacing w:after="0" w:line="240" w:lineRule="auto"/>
      </w:pPr>
      <w:r w:rsidRPr="0006257F">
        <w:rPr>
          <w:b/>
          <w:bCs/>
        </w:rPr>
        <w:lastRenderedPageBreak/>
        <w:t>Financial Inclusion Case Analysis (1500 – 2000 words</w:t>
      </w:r>
      <w:r w:rsidR="0006257F">
        <w:rPr>
          <w:b/>
          <w:bCs/>
        </w:rPr>
        <w:t>; 25% of course grade</w:t>
      </w:r>
      <w:r w:rsidRPr="0006257F">
        <w:rPr>
          <w:b/>
          <w:bCs/>
        </w:rPr>
        <w:t>).</w:t>
      </w:r>
      <w:r>
        <w:t xml:space="preserve"> </w:t>
      </w:r>
      <w:r w:rsidR="0010525A">
        <w:t>C</w:t>
      </w:r>
      <w:r>
        <w:t xml:space="preserve">hoose a firm (financial services, nonprofit, social business, fin tech, employer) and describe </w:t>
      </w:r>
      <w:r w:rsidR="006867F7">
        <w:t>an innovative</w:t>
      </w:r>
      <w:r>
        <w:t xml:space="preserve"> strategy to promote financial inclusion, including specific products and practices. </w:t>
      </w:r>
      <w:r w:rsidR="00791ADF">
        <w:t xml:space="preserve">Explain why you think the strategy is innovative and how </w:t>
      </w:r>
      <w:r>
        <w:t>the strategy promotes the financial health and/or economic mobility of underserved consumers</w:t>
      </w:r>
      <w:r w:rsidR="006867F7">
        <w:t xml:space="preserve">. Use the </w:t>
      </w:r>
      <w:hyperlink r:id="rId14" w:history="1">
        <w:r w:rsidR="006867F7" w:rsidRPr="00C12B1E">
          <w:rPr>
            <w:rStyle w:val="Hyperlink"/>
          </w:rPr>
          <w:t>FHN Scorecard Indicators</w:t>
        </w:r>
      </w:hyperlink>
      <w:r w:rsidR="006867F7">
        <w:t xml:space="preserve"> and cite at least 2 key metrics from nationally representative household or population-based surveys to support your assessment. </w:t>
      </w:r>
      <w:r w:rsidR="0006257F">
        <w:t xml:space="preserve">Offer one idea for how to make the strategy more </w:t>
      </w:r>
      <w:r w:rsidR="00791ADF">
        <w:t>effective</w:t>
      </w:r>
      <w:r w:rsidR="0006257F">
        <w:t>.</w:t>
      </w:r>
      <w:r w:rsidR="008B2A52">
        <w:t xml:space="preserve"> </w:t>
      </w:r>
      <w:r w:rsidR="008B2A52" w:rsidRPr="008B2A52">
        <w:rPr>
          <w:u w:val="single"/>
        </w:rPr>
        <w:t xml:space="preserve">Students should submit their case analysis </w:t>
      </w:r>
      <w:r w:rsidR="00DC4D28">
        <w:rPr>
          <w:u w:val="single"/>
        </w:rPr>
        <w:t>via</w:t>
      </w:r>
      <w:r w:rsidR="008B2A52" w:rsidRPr="008B2A52">
        <w:rPr>
          <w:u w:val="single"/>
        </w:rPr>
        <w:t xml:space="preserve"> Canvas in .pdf or .docx format no later than 11/30/21</w:t>
      </w:r>
      <w:r w:rsidR="008B2A52">
        <w:t>.</w:t>
      </w:r>
    </w:p>
    <w:p w14:paraId="14CB3EBF" w14:textId="77777777" w:rsidR="000A7E5C" w:rsidRDefault="000A7E5C" w:rsidP="000A7E5C">
      <w:pPr>
        <w:pStyle w:val="ListParagraph"/>
      </w:pPr>
    </w:p>
    <w:p w14:paraId="3A66CCCA" w14:textId="3A7D3E24" w:rsidR="000A7E5C" w:rsidRDefault="000A7E5C" w:rsidP="004F0355">
      <w:pPr>
        <w:pStyle w:val="ListParagraph"/>
        <w:numPr>
          <w:ilvl w:val="0"/>
          <w:numId w:val="34"/>
        </w:numPr>
        <w:spacing w:after="0" w:line="240" w:lineRule="auto"/>
      </w:pPr>
      <w:r w:rsidRPr="00A234B3">
        <w:rPr>
          <w:b/>
          <w:bCs/>
        </w:rPr>
        <w:t>Financial Inclusion Innovation Challenge (10-20 slides</w:t>
      </w:r>
      <w:r w:rsidR="009F3CD4" w:rsidRPr="00A234B3">
        <w:rPr>
          <w:b/>
          <w:bCs/>
        </w:rPr>
        <w:t xml:space="preserve">, </w:t>
      </w:r>
      <w:r w:rsidRPr="00A234B3">
        <w:rPr>
          <w:b/>
          <w:bCs/>
        </w:rPr>
        <w:t>12</w:t>
      </w:r>
      <w:r w:rsidR="009F3CD4" w:rsidRPr="00A234B3">
        <w:rPr>
          <w:b/>
          <w:bCs/>
        </w:rPr>
        <w:t>-</w:t>
      </w:r>
      <w:r w:rsidRPr="00A234B3">
        <w:rPr>
          <w:b/>
          <w:bCs/>
        </w:rPr>
        <w:t>minute presentation</w:t>
      </w:r>
      <w:r w:rsidR="009F3CD4" w:rsidRPr="00A234B3">
        <w:rPr>
          <w:b/>
          <w:bCs/>
        </w:rPr>
        <w:t>; 35% of course grade</w:t>
      </w:r>
      <w:r w:rsidRPr="00A234B3">
        <w:rPr>
          <w:b/>
          <w:bCs/>
        </w:rPr>
        <w:t xml:space="preserve">). </w:t>
      </w:r>
      <w:r w:rsidR="00A30E06">
        <w:t>Teams</w:t>
      </w:r>
      <w:r w:rsidR="00EA58E3">
        <w:t xml:space="preserve"> of 4-5 students will </w:t>
      </w:r>
      <w:r w:rsidR="00AD5252">
        <w:t>choose</w:t>
      </w:r>
      <w:r>
        <w:t xml:space="preserve"> a “mega</w:t>
      </w:r>
      <w:r w:rsidR="00EA58E3">
        <w:t>”</w:t>
      </w:r>
      <w:r>
        <w:t xml:space="preserve"> </w:t>
      </w:r>
      <w:r w:rsidR="00EA58E3">
        <w:t xml:space="preserve">financial inclusion </w:t>
      </w:r>
      <w:r>
        <w:t>challenge</w:t>
      </w:r>
      <w:r w:rsidR="00EA58E3">
        <w:t xml:space="preserve"> or “bundle” of </w:t>
      </w:r>
      <w:r w:rsidR="00DC4D28">
        <w:t xml:space="preserve">smaller, </w:t>
      </w:r>
      <w:r w:rsidR="00EA58E3">
        <w:t>inter-related challenges</w:t>
      </w:r>
      <w:r w:rsidR="009F3CD4">
        <w:t xml:space="preserve"> to </w:t>
      </w:r>
      <w:r w:rsidR="00C12B1E">
        <w:t>address with an innovative solution</w:t>
      </w:r>
      <w:r w:rsidR="00821A97">
        <w:t xml:space="preserve"> that </w:t>
      </w:r>
      <w:r w:rsidR="00A234B3">
        <w:t>includes</w:t>
      </w:r>
      <w:r w:rsidR="00821A97">
        <w:t xml:space="preserve"> a public-private partnership</w:t>
      </w:r>
      <w:r w:rsidR="00A234B3">
        <w:t xml:space="preserve"> and incorporates behavioral science.</w:t>
      </w:r>
      <w:r w:rsidR="00C12B1E">
        <w:t xml:space="preserve"> </w:t>
      </w:r>
      <w:r w:rsidR="00A30E06">
        <w:t>Teams</w:t>
      </w:r>
      <w:r w:rsidR="00C12B1E">
        <w:t xml:space="preserve"> must use one or more datasets on household financial security to identify datapoints </w:t>
      </w:r>
      <w:r w:rsidR="00DC4D28">
        <w:t>related to</w:t>
      </w:r>
      <w:r w:rsidR="00C12B1E">
        <w:t xml:space="preserve"> the challenge and are aligned with one</w:t>
      </w:r>
      <w:r w:rsidR="00EA58E3">
        <w:t xml:space="preserve"> </w:t>
      </w:r>
      <w:r w:rsidR="00C12B1E">
        <w:t xml:space="preserve">or more of the </w:t>
      </w:r>
      <w:hyperlink r:id="rId15" w:history="1">
        <w:r w:rsidR="00C12B1E" w:rsidRPr="00C12B1E">
          <w:rPr>
            <w:rStyle w:val="Hyperlink"/>
          </w:rPr>
          <w:t>FHN Scorecard Indicators</w:t>
        </w:r>
      </w:hyperlink>
      <w:r w:rsidR="00DC4D28">
        <w:rPr>
          <w:rStyle w:val="Hyperlink"/>
        </w:rPr>
        <w:t>.</w:t>
      </w:r>
      <w:r w:rsidR="00C12B1E">
        <w:t xml:space="preserve"> </w:t>
      </w:r>
      <w:r w:rsidR="00DC4D28">
        <w:t xml:space="preserve">Teams will also use these data </w:t>
      </w:r>
      <w:r w:rsidR="00C12B1E">
        <w:t>to describe market segmentation strategy to reach</w:t>
      </w:r>
      <w:r w:rsidR="00DC4D28">
        <w:t xml:space="preserve"> certain groups of</w:t>
      </w:r>
      <w:r w:rsidR="00C12B1E">
        <w:t xml:space="preserve"> under-served and financially vulnerable consumers.</w:t>
      </w:r>
      <w:r w:rsidR="00D91D59">
        <w:t xml:space="preserve"> </w:t>
      </w:r>
      <w:r w:rsidR="00A30E06">
        <w:t xml:space="preserve">Teams </w:t>
      </w:r>
      <w:r w:rsidR="00D91D59">
        <w:t>are encouraged to use additional data sources listed in the Data Hub module on Canvas.</w:t>
      </w:r>
      <w:r w:rsidR="00C12B1E">
        <w:t xml:space="preserve"> </w:t>
      </w:r>
      <w:r w:rsidR="00DC4D28">
        <w:rPr>
          <w:b/>
          <w:bCs/>
        </w:rPr>
        <w:t>A b</w:t>
      </w:r>
      <w:r w:rsidR="00A30E06" w:rsidRPr="00A234B3">
        <w:rPr>
          <w:b/>
          <w:bCs/>
        </w:rPr>
        <w:t>onus</w:t>
      </w:r>
      <w:r w:rsidR="00A30E06">
        <w:t xml:space="preserve"> </w:t>
      </w:r>
      <w:r w:rsidR="00DC4D28">
        <w:t>will be a</w:t>
      </w:r>
      <w:r w:rsidR="00A30E06">
        <w:t xml:space="preserve">warded to teams that use multivariate analysis (MVA) to understand predictors of a financial health outcome that could inform the design of the solution. </w:t>
      </w:r>
      <w:r w:rsidR="00C12B1E">
        <w:t xml:space="preserve">The solution the group crafts must meet </w:t>
      </w:r>
      <w:r w:rsidR="00A234B3">
        <w:t xml:space="preserve">additional </w:t>
      </w:r>
      <w:r w:rsidR="00C12B1E">
        <w:t xml:space="preserve">financial inclusion criteria which are detailed in the assignment instructions on Canvas. </w:t>
      </w:r>
      <w:r w:rsidR="008B2A52" w:rsidRPr="00A234B3">
        <w:rPr>
          <w:u w:val="single"/>
        </w:rPr>
        <w:t>Groups will give a presentation in class on 12/14/21 and submit their final slide deck by 12/17/21</w:t>
      </w:r>
      <w:r w:rsidR="008B2A52">
        <w:t>.</w:t>
      </w:r>
    </w:p>
    <w:p w14:paraId="5CDE3C09" w14:textId="77777777" w:rsidR="00CF73F2" w:rsidRDefault="00CF73F2" w:rsidP="007A70DA">
      <w:pPr>
        <w:spacing w:after="0" w:line="240" w:lineRule="auto"/>
        <w:rPr>
          <w:rFonts w:cs="Times New Roman"/>
        </w:rPr>
      </w:pPr>
    </w:p>
    <w:p w14:paraId="2E8C1010" w14:textId="1E86188B" w:rsidR="00646F2A" w:rsidRPr="00DF09F2" w:rsidRDefault="00CF73F2" w:rsidP="007A70DA">
      <w:pPr>
        <w:spacing w:after="0" w:line="240" w:lineRule="auto"/>
        <w:rPr>
          <w:rFonts w:cs="Times New Roman"/>
        </w:rPr>
      </w:pPr>
      <w:r w:rsidRPr="00DF09F2">
        <w:rPr>
          <w:rFonts w:cs="Times New Roman"/>
        </w:rPr>
        <w:t>Detailed instructions and grading rubrics for these assignments can be found on the course Canvas site.</w:t>
      </w:r>
    </w:p>
    <w:p w14:paraId="1D879A26" w14:textId="77777777" w:rsidR="00B03D40" w:rsidRDefault="00B03D40" w:rsidP="00646F2A">
      <w:pPr>
        <w:spacing w:after="0" w:line="240" w:lineRule="auto"/>
        <w:jc w:val="center"/>
        <w:rPr>
          <w:rFonts w:cs="Times New Roman"/>
          <w:b/>
          <w:sz w:val="28"/>
          <w:szCs w:val="28"/>
        </w:rPr>
      </w:pPr>
    </w:p>
    <w:p w14:paraId="783A2B4C" w14:textId="6ECF3094" w:rsidR="004B19CD" w:rsidRPr="00CA3B8B" w:rsidRDefault="00646F2A" w:rsidP="00646F2A">
      <w:pPr>
        <w:spacing w:after="0" w:line="240" w:lineRule="auto"/>
        <w:jc w:val="center"/>
        <w:rPr>
          <w:rFonts w:cs="Times New Roman"/>
          <w:b/>
          <w:sz w:val="28"/>
          <w:szCs w:val="28"/>
        </w:rPr>
      </w:pPr>
      <w:r w:rsidRPr="00CA3B8B">
        <w:rPr>
          <w:rFonts w:cs="Times New Roman"/>
          <w:b/>
          <w:sz w:val="28"/>
          <w:szCs w:val="28"/>
        </w:rPr>
        <w:t>Class Session Outline</w:t>
      </w:r>
    </w:p>
    <w:p w14:paraId="6A9BFE8A" w14:textId="77777777" w:rsidR="004B19CD" w:rsidRPr="00CA3B8B" w:rsidRDefault="004B19CD" w:rsidP="00C76AA4">
      <w:pPr>
        <w:spacing w:after="0" w:line="240" w:lineRule="auto"/>
        <w:rPr>
          <w:rFonts w:cs="Times New Roman"/>
          <w:b/>
          <w:sz w:val="24"/>
          <w:szCs w:val="24"/>
        </w:rPr>
      </w:pPr>
    </w:p>
    <w:p w14:paraId="157EA00E" w14:textId="392D0126" w:rsidR="004F4948" w:rsidRPr="00791ADF" w:rsidRDefault="00A61BBF" w:rsidP="00C33638">
      <w:pPr>
        <w:pBdr>
          <w:bottom w:val="single" w:sz="4" w:space="1" w:color="auto"/>
        </w:pBdr>
        <w:spacing w:after="0" w:line="240" w:lineRule="auto"/>
        <w:rPr>
          <w:rFonts w:cs="Times New Roman"/>
          <w:b/>
          <w:bCs/>
        </w:rPr>
      </w:pPr>
      <w:r w:rsidRPr="00791ADF">
        <w:rPr>
          <w:rFonts w:cs="Times New Roman"/>
          <w:b/>
        </w:rPr>
        <w:t xml:space="preserve">Class 1: </w:t>
      </w:r>
      <w:r w:rsidR="00C95D4F" w:rsidRPr="00791ADF">
        <w:rPr>
          <w:rFonts w:cs="Times New Roman"/>
          <w:b/>
        </w:rPr>
        <w:tab/>
      </w:r>
      <w:r w:rsidR="004F4948" w:rsidRPr="00791ADF">
        <w:rPr>
          <w:rFonts w:cs="Times New Roman"/>
          <w:b/>
          <w:bCs/>
        </w:rPr>
        <w:t>Introduction</w:t>
      </w:r>
      <w:r w:rsidR="00D86AA9" w:rsidRPr="00791ADF">
        <w:rPr>
          <w:rFonts w:cs="Times New Roman"/>
          <w:b/>
          <w:bCs/>
        </w:rPr>
        <w:t>s</w:t>
      </w:r>
      <w:r w:rsidR="004F4948" w:rsidRPr="00791ADF">
        <w:rPr>
          <w:rFonts w:cs="Times New Roman"/>
          <w:b/>
          <w:bCs/>
        </w:rPr>
        <w:t xml:space="preserve"> and Course Overview</w:t>
      </w:r>
    </w:p>
    <w:p w14:paraId="0E91E68D" w14:textId="76EC3743" w:rsidR="00C95D4F" w:rsidRPr="00791ADF" w:rsidRDefault="009F3CD4" w:rsidP="00C76AA4">
      <w:pPr>
        <w:spacing w:after="0" w:line="240" w:lineRule="auto"/>
        <w:rPr>
          <w:rFonts w:cs="Times New Roman"/>
          <w:bCs/>
        </w:rPr>
      </w:pPr>
      <w:r w:rsidRPr="00791ADF">
        <w:rPr>
          <w:rFonts w:cs="Times New Roman"/>
          <w:bCs/>
        </w:rPr>
        <w:t>October 26</w:t>
      </w:r>
      <w:r w:rsidR="00C95D4F" w:rsidRPr="00791ADF">
        <w:rPr>
          <w:rFonts w:cs="Times New Roman"/>
          <w:bCs/>
        </w:rPr>
        <w:t>, 202</w:t>
      </w:r>
      <w:r w:rsidRPr="00791ADF">
        <w:rPr>
          <w:rFonts w:cs="Times New Roman"/>
          <w:bCs/>
        </w:rPr>
        <w:t>1</w:t>
      </w:r>
    </w:p>
    <w:p w14:paraId="3C6DE925" w14:textId="26C87105" w:rsidR="00C95D4F" w:rsidRPr="00791ADF" w:rsidRDefault="00C95D4F" w:rsidP="00D322FE">
      <w:pPr>
        <w:spacing w:after="0"/>
        <w:ind w:left="720" w:hanging="720"/>
        <w:rPr>
          <w:rFonts w:cs="Times New Roman"/>
          <w:i/>
          <w:iCs/>
        </w:rPr>
      </w:pPr>
      <w:r w:rsidRPr="00791ADF">
        <w:rPr>
          <w:rFonts w:cs="Times New Roman"/>
          <w:i/>
          <w:iCs/>
        </w:rPr>
        <w:t xml:space="preserve">Topics </w:t>
      </w:r>
    </w:p>
    <w:p w14:paraId="3ABEB996" w14:textId="4857E9B6" w:rsidR="00C95D4F" w:rsidRPr="00791ADF" w:rsidRDefault="00C95D4F" w:rsidP="00A61BBF">
      <w:pPr>
        <w:pStyle w:val="ListParagraph"/>
        <w:numPr>
          <w:ilvl w:val="0"/>
          <w:numId w:val="18"/>
        </w:numPr>
        <w:spacing w:after="0"/>
        <w:rPr>
          <w:rFonts w:cs="Times New Roman"/>
        </w:rPr>
      </w:pPr>
      <w:r w:rsidRPr="00791ADF">
        <w:rPr>
          <w:rFonts w:cs="Times New Roman"/>
        </w:rPr>
        <w:t>Overview of financial inclusion and social innovation</w:t>
      </w:r>
    </w:p>
    <w:p w14:paraId="54037C7E" w14:textId="77777777" w:rsidR="00C95D4F" w:rsidRPr="00791ADF" w:rsidRDefault="00C95D4F" w:rsidP="00A61BBF">
      <w:pPr>
        <w:pStyle w:val="ListParagraph"/>
        <w:numPr>
          <w:ilvl w:val="0"/>
          <w:numId w:val="18"/>
        </w:numPr>
        <w:spacing w:after="0"/>
        <w:rPr>
          <w:rFonts w:cs="Times New Roman"/>
        </w:rPr>
      </w:pPr>
      <w:r w:rsidRPr="00791ADF">
        <w:rPr>
          <w:rFonts w:cs="Times New Roman"/>
        </w:rPr>
        <w:t xml:space="preserve">The state of financial health and inclusion in the U.S. </w:t>
      </w:r>
    </w:p>
    <w:p w14:paraId="36F11099" w14:textId="32647D31" w:rsidR="00D86AA9" w:rsidRPr="00791ADF" w:rsidRDefault="00C95D4F" w:rsidP="00C76AA4">
      <w:pPr>
        <w:pStyle w:val="ListParagraph"/>
        <w:numPr>
          <w:ilvl w:val="0"/>
          <w:numId w:val="18"/>
        </w:numPr>
        <w:spacing w:after="0" w:line="240" w:lineRule="auto"/>
        <w:rPr>
          <w:rFonts w:cs="Times New Roman"/>
        </w:rPr>
      </w:pPr>
      <w:r w:rsidRPr="00791ADF">
        <w:rPr>
          <w:rFonts w:cs="Times New Roman"/>
        </w:rPr>
        <w:t xml:space="preserve">Global financial inclusion trends </w:t>
      </w:r>
    </w:p>
    <w:p w14:paraId="4FAAE6C4" w14:textId="57275774" w:rsidR="00C95D4F" w:rsidRPr="00791ADF" w:rsidRDefault="00C95D4F" w:rsidP="00C76AA4">
      <w:pPr>
        <w:spacing w:after="0" w:line="240" w:lineRule="auto"/>
        <w:rPr>
          <w:rFonts w:cs="Times New Roman"/>
        </w:rPr>
      </w:pPr>
    </w:p>
    <w:p w14:paraId="37B033A2" w14:textId="4AB7E4EA" w:rsidR="004A0594" w:rsidRPr="00791ADF" w:rsidRDefault="004A0594" w:rsidP="00C76AA4">
      <w:pPr>
        <w:spacing w:after="0" w:line="240" w:lineRule="auto"/>
        <w:rPr>
          <w:rFonts w:cs="Times New Roman"/>
          <w:i/>
          <w:iCs/>
        </w:rPr>
      </w:pPr>
      <w:r w:rsidRPr="00791ADF">
        <w:rPr>
          <w:rFonts w:cs="Times New Roman"/>
          <w:i/>
          <w:iCs/>
        </w:rPr>
        <w:t>Assigned Readings</w:t>
      </w:r>
    </w:p>
    <w:p w14:paraId="615CE8FB" w14:textId="428C63C0" w:rsidR="00FB301D" w:rsidRPr="00FB301D" w:rsidRDefault="00FB301D" w:rsidP="00FB301D">
      <w:pPr>
        <w:spacing w:after="0" w:line="240" w:lineRule="auto"/>
        <w:rPr>
          <w:rFonts w:cs="Times New Roman"/>
          <w:i/>
        </w:rPr>
      </w:pPr>
      <w:r>
        <w:rPr>
          <w:rFonts w:cs="Times New Roman"/>
          <w:iCs/>
        </w:rPr>
        <w:t xml:space="preserve">Magadla, S. S. (2020, April). </w:t>
      </w:r>
      <w:hyperlink r:id="rId16" w:history="1">
        <w:r w:rsidRPr="00FB301D">
          <w:rPr>
            <w:rStyle w:val="Hyperlink"/>
            <w:rFonts w:cs="Times New Roman"/>
            <w:i/>
          </w:rPr>
          <w:t>Digging deeper: Financial inclusion and the Sustainable Development Goals.</w:t>
        </w:r>
      </w:hyperlink>
      <w:r>
        <w:rPr>
          <w:rFonts w:cs="Times New Roman"/>
          <w:i/>
        </w:rPr>
        <w:t xml:space="preserve"> </w:t>
      </w:r>
      <w:r>
        <w:rPr>
          <w:rFonts w:cs="Times New Roman"/>
          <w:iCs/>
        </w:rPr>
        <w:t>Global Development Network.</w:t>
      </w:r>
      <w:r>
        <w:rPr>
          <w:rFonts w:cs="Times New Roman"/>
          <w:i/>
        </w:rPr>
        <w:t xml:space="preserve"> </w:t>
      </w:r>
    </w:p>
    <w:p w14:paraId="1F68EB43" w14:textId="77777777" w:rsidR="00FB301D" w:rsidRPr="00791ADF" w:rsidRDefault="00FB301D" w:rsidP="00FB301D">
      <w:pPr>
        <w:spacing w:after="0" w:line="240" w:lineRule="auto"/>
        <w:rPr>
          <w:rFonts w:cs="Times New Roman"/>
          <w:iCs/>
        </w:rPr>
      </w:pPr>
    </w:p>
    <w:p w14:paraId="5BF0B527" w14:textId="73A6AA5C" w:rsidR="00E43EEC" w:rsidRPr="00791ADF" w:rsidRDefault="00FE1276" w:rsidP="000E10AE">
      <w:pPr>
        <w:pStyle w:val="ListParagraph"/>
        <w:spacing w:after="0" w:line="240" w:lineRule="auto"/>
        <w:ind w:left="0"/>
        <w:rPr>
          <w:rFonts w:cs="Times New Roman"/>
        </w:rPr>
      </w:pPr>
      <w:r w:rsidRPr="00791ADF">
        <w:rPr>
          <w:rFonts w:cs="Times New Roman"/>
        </w:rPr>
        <w:t xml:space="preserve">Melford, </w:t>
      </w:r>
      <w:r w:rsidR="0051027C" w:rsidRPr="00791ADF">
        <w:rPr>
          <w:rFonts w:cs="Times New Roman"/>
        </w:rPr>
        <w:t xml:space="preserve">G., Shaw, T., &amp; Wallace, M. (2021, August). </w:t>
      </w:r>
      <w:hyperlink r:id="rId17" w:history="1">
        <w:r w:rsidR="0051027C" w:rsidRPr="00FB301D">
          <w:rPr>
            <w:rStyle w:val="Hyperlink"/>
            <w:rFonts w:cs="Times New Roman"/>
          </w:rPr>
          <w:t xml:space="preserve">Fundamentals of an inclusive financial system. </w:t>
        </w:r>
        <w:r w:rsidR="0051027C" w:rsidRPr="00FB301D">
          <w:rPr>
            <w:rStyle w:val="Hyperlink"/>
            <w:rFonts w:cs="Times New Roman"/>
            <w:i/>
            <w:iCs/>
          </w:rPr>
          <w:t xml:space="preserve">Community Development. </w:t>
        </w:r>
        <w:r w:rsidR="0051027C" w:rsidRPr="00FB301D">
          <w:rPr>
            <w:rStyle w:val="Hyperlink"/>
            <w:rFonts w:cs="Times New Roman"/>
          </w:rPr>
          <w:t>Federal Reserve Bank of San Francisco</w:t>
        </w:r>
      </w:hyperlink>
      <w:r w:rsidR="0051027C" w:rsidRPr="00791ADF">
        <w:rPr>
          <w:rFonts w:cs="Times New Roman"/>
        </w:rPr>
        <w:t xml:space="preserve">. </w:t>
      </w:r>
    </w:p>
    <w:p w14:paraId="11451283" w14:textId="21E3F8D8" w:rsidR="002978DB" w:rsidRPr="00791ADF" w:rsidRDefault="002978DB" w:rsidP="000E10AE">
      <w:pPr>
        <w:spacing w:after="0" w:line="240" w:lineRule="auto"/>
        <w:rPr>
          <w:rFonts w:cs="Times New Roman"/>
          <w:iCs/>
        </w:rPr>
      </w:pPr>
    </w:p>
    <w:p w14:paraId="57472C86" w14:textId="76316B5C" w:rsidR="001629FC" w:rsidRPr="00791ADF" w:rsidRDefault="001629FC" w:rsidP="00C33638">
      <w:pPr>
        <w:pBdr>
          <w:bottom w:val="single" w:sz="4" w:space="1" w:color="auto"/>
        </w:pBdr>
        <w:spacing w:after="0" w:line="240" w:lineRule="auto"/>
        <w:rPr>
          <w:rFonts w:cs="Times New Roman"/>
          <w:iCs/>
        </w:rPr>
      </w:pPr>
      <w:r w:rsidRPr="00791ADF">
        <w:rPr>
          <w:rFonts w:cs="Times New Roman"/>
          <w:b/>
          <w:bCs/>
          <w:iCs/>
        </w:rPr>
        <w:t xml:space="preserve">Class 2: </w:t>
      </w:r>
      <w:r w:rsidR="009F3CD4" w:rsidRPr="00791ADF">
        <w:rPr>
          <w:rFonts w:cs="Times New Roman"/>
          <w:b/>
          <w:bCs/>
          <w:iCs/>
        </w:rPr>
        <w:t>Saving</w:t>
      </w:r>
      <w:r w:rsidR="007152B7">
        <w:rPr>
          <w:rFonts w:cs="Times New Roman"/>
          <w:b/>
          <w:bCs/>
          <w:iCs/>
        </w:rPr>
        <w:t>s &amp; Investments</w:t>
      </w:r>
    </w:p>
    <w:p w14:paraId="14CE4625" w14:textId="3AB655E3" w:rsidR="001629FC" w:rsidRPr="00791ADF" w:rsidRDefault="001629FC" w:rsidP="000E10AE">
      <w:pPr>
        <w:spacing w:after="0" w:line="240" w:lineRule="auto"/>
        <w:rPr>
          <w:rFonts w:cs="Times New Roman"/>
          <w:iCs/>
        </w:rPr>
      </w:pPr>
      <w:r w:rsidRPr="00791ADF">
        <w:rPr>
          <w:rFonts w:cs="Times New Roman"/>
          <w:iCs/>
        </w:rPr>
        <w:t xml:space="preserve">November </w:t>
      </w:r>
      <w:r w:rsidR="009F3CD4" w:rsidRPr="00791ADF">
        <w:rPr>
          <w:rFonts w:cs="Times New Roman"/>
          <w:iCs/>
        </w:rPr>
        <w:t>2</w:t>
      </w:r>
      <w:r w:rsidRPr="00791ADF">
        <w:rPr>
          <w:rFonts w:cs="Times New Roman"/>
          <w:iCs/>
        </w:rPr>
        <w:t>, 202</w:t>
      </w:r>
      <w:r w:rsidR="009F3CD4" w:rsidRPr="00791ADF">
        <w:rPr>
          <w:rFonts w:cs="Times New Roman"/>
          <w:iCs/>
        </w:rPr>
        <w:t>1</w:t>
      </w:r>
    </w:p>
    <w:p w14:paraId="5A43FBF1" w14:textId="05CB9509" w:rsidR="001629FC" w:rsidRPr="00791ADF" w:rsidRDefault="001629FC" w:rsidP="000E10AE">
      <w:pPr>
        <w:spacing w:after="0" w:line="240" w:lineRule="auto"/>
        <w:rPr>
          <w:rFonts w:cstheme="minorHAnsi"/>
          <w:iCs/>
        </w:rPr>
      </w:pPr>
      <w:r w:rsidRPr="00791ADF">
        <w:rPr>
          <w:rFonts w:cstheme="minorHAnsi"/>
          <w:i/>
        </w:rPr>
        <w:t>Topics</w:t>
      </w:r>
    </w:p>
    <w:p w14:paraId="0E498D35" w14:textId="18BF10BA" w:rsidR="009F3CD4" w:rsidRPr="00791ADF" w:rsidRDefault="0051027C" w:rsidP="009F3CD4">
      <w:pPr>
        <w:pStyle w:val="ListParagraph"/>
        <w:numPr>
          <w:ilvl w:val="0"/>
          <w:numId w:val="24"/>
        </w:numPr>
        <w:spacing w:after="0" w:line="240" w:lineRule="auto"/>
        <w:rPr>
          <w:rFonts w:cs="Times New Roman"/>
        </w:rPr>
      </w:pPr>
      <w:r w:rsidRPr="00791ADF">
        <w:rPr>
          <w:rFonts w:cs="Times New Roman"/>
        </w:rPr>
        <w:t>Emergency savings</w:t>
      </w:r>
    </w:p>
    <w:p w14:paraId="74F16CA2" w14:textId="072054E7" w:rsidR="0051027C" w:rsidRPr="00791ADF" w:rsidRDefault="0051027C" w:rsidP="009F3CD4">
      <w:pPr>
        <w:pStyle w:val="ListParagraph"/>
        <w:numPr>
          <w:ilvl w:val="0"/>
          <w:numId w:val="24"/>
        </w:numPr>
        <w:spacing w:after="0" w:line="240" w:lineRule="auto"/>
        <w:rPr>
          <w:rFonts w:cs="Times New Roman"/>
        </w:rPr>
      </w:pPr>
      <w:r w:rsidRPr="00791ADF">
        <w:rPr>
          <w:rFonts w:cs="Times New Roman"/>
        </w:rPr>
        <w:t>Retirement savings</w:t>
      </w:r>
      <w:r w:rsidR="007152B7">
        <w:rPr>
          <w:rFonts w:cs="Times New Roman"/>
        </w:rPr>
        <w:t xml:space="preserve"> and investments</w:t>
      </w:r>
    </w:p>
    <w:p w14:paraId="137C56AC" w14:textId="44E0B5E2" w:rsidR="00C3583B" w:rsidRPr="00791ADF" w:rsidRDefault="00C3583B" w:rsidP="009F3CD4">
      <w:pPr>
        <w:pStyle w:val="ListParagraph"/>
        <w:numPr>
          <w:ilvl w:val="0"/>
          <w:numId w:val="24"/>
        </w:numPr>
        <w:spacing w:after="0" w:line="240" w:lineRule="auto"/>
        <w:rPr>
          <w:rFonts w:cs="Times New Roman"/>
        </w:rPr>
      </w:pPr>
      <w:r w:rsidRPr="00791ADF">
        <w:rPr>
          <w:rFonts w:cs="Times New Roman"/>
        </w:rPr>
        <w:lastRenderedPageBreak/>
        <w:t>Behavioral nudges</w:t>
      </w:r>
    </w:p>
    <w:p w14:paraId="7BAE859A" w14:textId="57ECBFBB" w:rsidR="00C3583B" w:rsidRPr="00791ADF" w:rsidRDefault="00C3583B" w:rsidP="009F3CD4">
      <w:pPr>
        <w:pStyle w:val="ListParagraph"/>
        <w:numPr>
          <w:ilvl w:val="0"/>
          <w:numId w:val="24"/>
        </w:numPr>
        <w:spacing w:after="0" w:line="240" w:lineRule="auto"/>
        <w:rPr>
          <w:rFonts w:cs="Times New Roman"/>
        </w:rPr>
      </w:pPr>
      <w:r w:rsidRPr="00791ADF">
        <w:rPr>
          <w:rFonts w:cs="Times New Roman"/>
        </w:rPr>
        <w:t>Employer matching</w:t>
      </w:r>
    </w:p>
    <w:p w14:paraId="3812F50A" w14:textId="77777777" w:rsidR="009F3CD4" w:rsidRPr="00791ADF" w:rsidRDefault="009F3CD4" w:rsidP="009F3CD4">
      <w:pPr>
        <w:pStyle w:val="ListParagraph"/>
        <w:spacing w:after="0" w:line="240" w:lineRule="auto"/>
        <w:rPr>
          <w:rFonts w:cstheme="minorHAnsi"/>
          <w:iCs/>
        </w:rPr>
      </w:pPr>
    </w:p>
    <w:p w14:paraId="07C5BC6E" w14:textId="37F1F278" w:rsidR="00EF7960" w:rsidRPr="00791ADF" w:rsidRDefault="009F3CD4" w:rsidP="00EF7960">
      <w:pPr>
        <w:spacing w:after="0" w:line="240" w:lineRule="auto"/>
        <w:rPr>
          <w:rFonts w:cs="Times New Roman"/>
        </w:rPr>
      </w:pPr>
      <w:r w:rsidRPr="00791ADF">
        <w:rPr>
          <w:rFonts w:cs="Times New Roman"/>
          <w:b/>
          <w:bCs/>
        </w:rPr>
        <w:t>Guest Speaker</w:t>
      </w:r>
      <w:r w:rsidR="00EF7960" w:rsidRPr="00791ADF">
        <w:rPr>
          <w:rFonts w:cs="Times New Roman"/>
          <w:b/>
          <w:bCs/>
        </w:rPr>
        <w:t xml:space="preserve">: </w:t>
      </w:r>
      <w:r w:rsidRPr="00791ADF">
        <w:rPr>
          <w:rFonts w:cs="Times New Roman"/>
        </w:rPr>
        <w:t>Jason Ewas, Senior Policy Manager, Commonwealth</w:t>
      </w:r>
    </w:p>
    <w:p w14:paraId="23A74A65" w14:textId="77777777" w:rsidR="00EF7960" w:rsidRPr="00791ADF" w:rsidRDefault="00EF7960" w:rsidP="001629FC">
      <w:pPr>
        <w:spacing w:after="0" w:line="240" w:lineRule="auto"/>
        <w:rPr>
          <w:rFonts w:cstheme="minorHAnsi"/>
          <w:i/>
        </w:rPr>
      </w:pPr>
    </w:p>
    <w:p w14:paraId="74A6FDFB" w14:textId="47DA7AD6" w:rsidR="001629FC" w:rsidRPr="00791ADF" w:rsidRDefault="001629FC" w:rsidP="001629FC">
      <w:pPr>
        <w:spacing w:after="0" w:line="240" w:lineRule="auto"/>
        <w:rPr>
          <w:rFonts w:cstheme="minorHAnsi"/>
          <w:iCs/>
        </w:rPr>
      </w:pPr>
      <w:r w:rsidRPr="00791ADF">
        <w:rPr>
          <w:rFonts w:cstheme="minorHAnsi"/>
          <w:i/>
        </w:rPr>
        <w:t>Assigned Readings</w:t>
      </w:r>
    </w:p>
    <w:p w14:paraId="261E55BD" w14:textId="5CAC1D9D" w:rsidR="00EF7960" w:rsidRPr="00791ADF" w:rsidRDefault="0051027C" w:rsidP="001629FC">
      <w:pPr>
        <w:spacing w:after="0" w:line="240" w:lineRule="auto"/>
        <w:rPr>
          <w:rFonts w:cstheme="minorHAnsi"/>
          <w:iCs/>
        </w:rPr>
      </w:pPr>
      <w:r w:rsidRPr="00791ADF">
        <w:rPr>
          <w:rFonts w:cstheme="minorHAnsi"/>
          <w:iCs/>
        </w:rPr>
        <w:t>Issue Brief</w:t>
      </w:r>
      <w:r w:rsidR="00AD5252" w:rsidRPr="00791ADF">
        <w:rPr>
          <w:rFonts w:cstheme="minorHAnsi"/>
          <w:iCs/>
        </w:rPr>
        <w:t xml:space="preserve"> – Saving</w:t>
      </w:r>
    </w:p>
    <w:p w14:paraId="16DB6C5B" w14:textId="77777777" w:rsidR="00AD5252" w:rsidRPr="00791ADF" w:rsidRDefault="00AD5252" w:rsidP="001629FC">
      <w:pPr>
        <w:spacing w:after="0" w:line="240" w:lineRule="auto"/>
        <w:rPr>
          <w:rFonts w:cstheme="minorHAnsi"/>
          <w:iCs/>
        </w:rPr>
      </w:pPr>
    </w:p>
    <w:p w14:paraId="2A7120B6" w14:textId="5DD601AA" w:rsidR="00CA26FF" w:rsidRDefault="00CA26FF" w:rsidP="00DC4D28">
      <w:pPr>
        <w:spacing w:after="0"/>
      </w:pPr>
      <w:r>
        <w:t>BlackRock Emergency Savings Initiative:</w:t>
      </w:r>
    </w:p>
    <w:p w14:paraId="3395A884" w14:textId="77777777" w:rsidR="00CA26FF" w:rsidRDefault="0075220A" w:rsidP="00161350">
      <w:pPr>
        <w:spacing w:after="0"/>
      </w:pPr>
      <w:hyperlink r:id="rId18" w:history="1">
        <w:r w:rsidR="00AC723F" w:rsidRPr="00AC723F">
          <w:rPr>
            <w:rStyle w:val="Hyperlink"/>
          </w:rPr>
          <w:t>Defined contribution plans – 3 case studies</w:t>
        </w:r>
      </w:hyperlink>
    </w:p>
    <w:p w14:paraId="0F6EAF91" w14:textId="77777777" w:rsidR="00CA26FF" w:rsidRDefault="0075220A" w:rsidP="00161350">
      <w:pPr>
        <w:spacing w:after="0" w:line="240" w:lineRule="auto"/>
        <w:rPr>
          <w:rFonts w:cstheme="minorHAnsi"/>
          <w:color w:val="222222"/>
          <w:shd w:val="clear" w:color="auto" w:fill="FFFFFF"/>
        </w:rPr>
      </w:pPr>
      <w:hyperlink r:id="rId19" w:history="1">
        <w:r w:rsidR="00CA26FF" w:rsidRPr="00CA26FF">
          <w:rPr>
            <w:rStyle w:val="Hyperlink"/>
            <w:rFonts w:cstheme="minorHAnsi"/>
            <w:shd w:val="clear" w:color="auto" w:fill="FFFFFF"/>
          </w:rPr>
          <w:t>Case Study: Credit Card Rewards as an Opportunity to Build Savings</w:t>
        </w:r>
      </w:hyperlink>
    </w:p>
    <w:p w14:paraId="7F0214FB" w14:textId="3622FA7B" w:rsidR="0051027C" w:rsidRDefault="0075220A" w:rsidP="00161350">
      <w:pPr>
        <w:spacing w:after="0"/>
      </w:pPr>
      <w:hyperlink r:id="rId20" w:history="1">
        <w:r w:rsidR="00AC723F" w:rsidRPr="00AC723F">
          <w:rPr>
            <w:rStyle w:val="Hyperlink"/>
          </w:rPr>
          <w:t>Behind the Scenes: How Commonwealth Partnered with UPS and Voya to Achieve an Emergency Savings Milestone</w:t>
        </w:r>
      </w:hyperlink>
    </w:p>
    <w:p w14:paraId="76F01C05" w14:textId="77777777" w:rsidR="00161350" w:rsidRDefault="00161350" w:rsidP="00161350">
      <w:pPr>
        <w:spacing w:after="0"/>
      </w:pPr>
    </w:p>
    <w:p w14:paraId="4C652D05" w14:textId="2376D5B6" w:rsidR="00CA26FF" w:rsidRDefault="00CA26FF" w:rsidP="00161350">
      <w:pPr>
        <w:spacing w:after="0"/>
      </w:pPr>
      <w:r>
        <w:t>Additional cases:</w:t>
      </w:r>
    </w:p>
    <w:p w14:paraId="3151210B" w14:textId="77777777" w:rsidR="00CA26FF" w:rsidRDefault="0075220A" w:rsidP="00161350">
      <w:pPr>
        <w:spacing w:after="0"/>
      </w:pPr>
      <w:hyperlink r:id="rId21" w:history="1">
        <w:r w:rsidR="0016002F" w:rsidRPr="0016002F">
          <w:rPr>
            <w:rStyle w:val="Hyperlink"/>
          </w:rPr>
          <w:t xml:space="preserve">Demise of the Department of Treasury’s </w:t>
        </w:r>
        <w:r w:rsidR="0016002F" w:rsidRPr="0016002F">
          <w:rPr>
            <w:rStyle w:val="Hyperlink"/>
            <w:i/>
            <w:iCs/>
          </w:rPr>
          <w:t>my</w:t>
        </w:r>
        <w:r w:rsidR="0016002F" w:rsidRPr="0016002F">
          <w:rPr>
            <w:rStyle w:val="Hyperlink"/>
          </w:rPr>
          <w:t>RA program</w:t>
        </w:r>
      </w:hyperlink>
    </w:p>
    <w:p w14:paraId="3875802B" w14:textId="6F4125B9" w:rsidR="00EF7960" w:rsidRPr="00CA26FF" w:rsidRDefault="0075220A" w:rsidP="00161350">
      <w:pPr>
        <w:spacing w:after="0"/>
      </w:pPr>
      <w:hyperlink r:id="rId22" w:history="1">
        <w:r w:rsidR="0016002F" w:rsidRPr="0016002F">
          <w:rPr>
            <w:rStyle w:val="Hyperlink"/>
            <w:rFonts w:cstheme="minorHAnsi"/>
            <w:iCs/>
          </w:rPr>
          <w:t>OregonSaves Retirement Program Welcomes Homecare Workers and Personal Care Attendants</w:t>
        </w:r>
      </w:hyperlink>
    </w:p>
    <w:p w14:paraId="6DA9489D" w14:textId="08A1F087" w:rsidR="00CA26FF" w:rsidRDefault="0075220A" w:rsidP="00161350">
      <w:pPr>
        <w:spacing w:after="0"/>
        <w:rPr>
          <w:rStyle w:val="Hyperlink"/>
        </w:rPr>
      </w:pPr>
      <w:hyperlink r:id="rId23" w:history="1">
        <w:r w:rsidR="00CA26FF" w:rsidRPr="00CA26FF">
          <w:rPr>
            <w:rStyle w:val="Hyperlink"/>
          </w:rPr>
          <w:t>The Red Tab Savers Program: Promoting Savings &amp; Stability for Hourly Employees</w:t>
        </w:r>
      </w:hyperlink>
    </w:p>
    <w:p w14:paraId="47952D6E" w14:textId="4DD29A49" w:rsidR="00D94CC3" w:rsidRDefault="0075220A" w:rsidP="00161350">
      <w:pPr>
        <w:spacing w:after="0"/>
        <w:rPr>
          <w:rStyle w:val="Hyperlink"/>
        </w:rPr>
      </w:pPr>
      <w:hyperlink r:id="rId24" w:history="1">
        <w:r w:rsidR="00D94CC3" w:rsidRPr="00D94CC3">
          <w:rPr>
            <w:rStyle w:val="Hyperlink"/>
          </w:rPr>
          <w:t>Community First Credit Union – “Save My Change”</w:t>
        </w:r>
      </w:hyperlink>
    </w:p>
    <w:p w14:paraId="2375C32E" w14:textId="7E727482" w:rsidR="00680C75" w:rsidRDefault="0075220A" w:rsidP="00161350">
      <w:pPr>
        <w:spacing w:after="0"/>
      </w:pPr>
      <w:hyperlink r:id="rId25" w:history="1">
        <w:r w:rsidR="00680C75" w:rsidRPr="00680C75">
          <w:rPr>
            <w:rStyle w:val="Hyperlink"/>
          </w:rPr>
          <w:t>YouthSave - Ghana</w:t>
        </w:r>
      </w:hyperlink>
    </w:p>
    <w:p w14:paraId="59E66721" w14:textId="770F3AFC" w:rsidR="00161350" w:rsidRDefault="00161350" w:rsidP="00161350">
      <w:pPr>
        <w:spacing w:after="0"/>
      </w:pPr>
    </w:p>
    <w:p w14:paraId="6D4FD028" w14:textId="203E9EA3" w:rsidR="000F7EA2" w:rsidRPr="00791ADF" w:rsidRDefault="000F7EA2" w:rsidP="00C33638">
      <w:pPr>
        <w:pStyle w:val="ListParagraph"/>
        <w:pBdr>
          <w:bottom w:val="single" w:sz="4" w:space="1" w:color="auto"/>
        </w:pBdr>
        <w:spacing w:after="0" w:line="240" w:lineRule="auto"/>
        <w:ind w:left="0"/>
        <w:rPr>
          <w:rFonts w:cs="Times New Roman"/>
          <w:b/>
          <w:bCs/>
        </w:rPr>
      </w:pPr>
      <w:r w:rsidRPr="00791ADF">
        <w:rPr>
          <w:rFonts w:cs="Times New Roman"/>
          <w:b/>
          <w:bCs/>
        </w:rPr>
        <w:t>Class 3: Credit</w:t>
      </w:r>
      <w:r w:rsidR="009B1038" w:rsidRPr="00791ADF">
        <w:rPr>
          <w:rFonts w:cs="Times New Roman"/>
          <w:b/>
          <w:bCs/>
        </w:rPr>
        <w:t xml:space="preserve"> &amp; Debt, Part 1</w:t>
      </w:r>
    </w:p>
    <w:p w14:paraId="29F177A8" w14:textId="124C1227" w:rsidR="000F7EA2" w:rsidRPr="00791ADF" w:rsidRDefault="00DB0615" w:rsidP="000F7EA2">
      <w:pPr>
        <w:pStyle w:val="ListParagraph"/>
        <w:spacing w:after="0" w:line="240" w:lineRule="auto"/>
        <w:ind w:left="0"/>
        <w:rPr>
          <w:rFonts w:cs="Times New Roman"/>
          <w:iCs/>
        </w:rPr>
      </w:pPr>
      <w:r w:rsidRPr="00791ADF">
        <w:rPr>
          <w:rFonts w:cs="Times New Roman"/>
          <w:iCs/>
        </w:rPr>
        <w:t xml:space="preserve">November </w:t>
      </w:r>
      <w:r w:rsidR="009F3CD4" w:rsidRPr="00791ADF">
        <w:rPr>
          <w:rFonts w:cs="Times New Roman"/>
          <w:iCs/>
        </w:rPr>
        <w:t>9</w:t>
      </w:r>
      <w:r w:rsidRPr="00791ADF">
        <w:rPr>
          <w:rFonts w:cs="Times New Roman"/>
          <w:iCs/>
        </w:rPr>
        <w:t>, 202</w:t>
      </w:r>
      <w:r w:rsidR="009F3CD4" w:rsidRPr="00791ADF">
        <w:rPr>
          <w:rFonts w:cs="Times New Roman"/>
          <w:iCs/>
        </w:rPr>
        <w:t>1</w:t>
      </w:r>
    </w:p>
    <w:p w14:paraId="4C6FD7FA" w14:textId="0903C1A9" w:rsidR="001851BE" w:rsidRPr="00791ADF" w:rsidRDefault="001851BE" w:rsidP="000F7EA2">
      <w:pPr>
        <w:pStyle w:val="ListParagraph"/>
        <w:spacing w:after="0" w:line="240" w:lineRule="auto"/>
        <w:ind w:left="0"/>
        <w:rPr>
          <w:rFonts w:cs="Times New Roman"/>
          <w:iCs/>
        </w:rPr>
      </w:pPr>
      <w:r w:rsidRPr="00791ADF">
        <w:rPr>
          <w:rFonts w:cs="Times New Roman"/>
          <w:i/>
        </w:rPr>
        <w:t xml:space="preserve">Topics: </w:t>
      </w:r>
    </w:p>
    <w:p w14:paraId="70291987" w14:textId="1111BD5B" w:rsidR="001851BE" w:rsidRPr="00791ADF" w:rsidRDefault="001851BE" w:rsidP="001851BE">
      <w:pPr>
        <w:pStyle w:val="ListParagraph"/>
        <w:numPr>
          <w:ilvl w:val="0"/>
          <w:numId w:val="25"/>
        </w:numPr>
        <w:spacing w:after="0" w:line="240" w:lineRule="auto"/>
        <w:rPr>
          <w:rFonts w:cs="Times New Roman"/>
          <w:iCs/>
        </w:rPr>
      </w:pPr>
      <w:r w:rsidRPr="00791ADF">
        <w:rPr>
          <w:rFonts w:cs="Times New Roman"/>
          <w:iCs/>
        </w:rPr>
        <w:t>Small-dollar</w:t>
      </w:r>
      <w:r w:rsidR="00AD5252" w:rsidRPr="00791ADF">
        <w:rPr>
          <w:rFonts w:cs="Times New Roman"/>
          <w:iCs/>
        </w:rPr>
        <w:t xml:space="preserve"> and short-term</w:t>
      </w:r>
      <w:r w:rsidRPr="00791ADF">
        <w:rPr>
          <w:rFonts w:cs="Times New Roman"/>
          <w:iCs/>
        </w:rPr>
        <w:t xml:space="preserve"> credit</w:t>
      </w:r>
    </w:p>
    <w:p w14:paraId="78219F42" w14:textId="12A48E02" w:rsidR="001851BE" w:rsidRPr="00791ADF" w:rsidRDefault="005038D6" w:rsidP="001851BE">
      <w:pPr>
        <w:pStyle w:val="ListParagraph"/>
        <w:numPr>
          <w:ilvl w:val="0"/>
          <w:numId w:val="25"/>
        </w:numPr>
        <w:spacing w:after="0" w:line="240" w:lineRule="auto"/>
        <w:rPr>
          <w:rFonts w:cs="Times New Roman"/>
          <w:iCs/>
        </w:rPr>
      </w:pPr>
      <w:r w:rsidRPr="00791ADF">
        <w:rPr>
          <w:rFonts w:cs="Times New Roman"/>
          <w:iCs/>
        </w:rPr>
        <w:t>Payday loans and other high-cost credit</w:t>
      </w:r>
    </w:p>
    <w:p w14:paraId="4DE8AF74" w14:textId="6872FF7C" w:rsidR="00AD5252" w:rsidRPr="00791ADF" w:rsidRDefault="00AD5252" w:rsidP="001851BE">
      <w:pPr>
        <w:pStyle w:val="ListParagraph"/>
        <w:numPr>
          <w:ilvl w:val="0"/>
          <w:numId w:val="25"/>
        </w:numPr>
        <w:spacing w:after="0" w:line="240" w:lineRule="auto"/>
        <w:rPr>
          <w:rFonts w:cs="Times New Roman"/>
          <w:iCs/>
        </w:rPr>
      </w:pPr>
      <w:r w:rsidRPr="00791ADF">
        <w:rPr>
          <w:rFonts w:cs="Times New Roman"/>
          <w:iCs/>
        </w:rPr>
        <w:t>Credit scoring</w:t>
      </w:r>
    </w:p>
    <w:p w14:paraId="1EC02811" w14:textId="5812B5EC" w:rsidR="00AD5252" w:rsidRPr="00791ADF" w:rsidRDefault="00AD5252" w:rsidP="001851BE">
      <w:pPr>
        <w:pStyle w:val="ListParagraph"/>
        <w:numPr>
          <w:ilvl w:val="0"/>
          <w:numId w:val="25"/>
        </w:numPr>
        <w:spacing w:after="0" w:line="240" w:lineRule="auto"/>
        <w:rPr>
          <w:rFonts w:cs="Times New Roman"/>
          <w:iCs/>
        </w:rPr>
      </w:pPr>
      <w:r w:rsidRPr="00791ADF">
        <w:rPr>
          <w:rFonts w:cs="Times New Roman"/>
          <w:iCs/>
        </w:rPr>
        <w:t>Credit building products</w:t>
      </w:r>
    </w:p>
    <w:p w14:paraId="564EECF2" w14:textId="77777777" w:rsidR="009F3CD4" w:rsidRPr="00791ADF" w:rsidRDefault="009F3CD4" w:rsidP="000F7EA2">
      <w:pPr>
        <w:pStyle w:val="ListParagraph"/>
        <w:spacing w:after="0" w:line="240" w:lineRule="auto"/>
        <w:ind w:left="0"/>
        <w:rPr>
          <w:rFonts w:cs="Times New Roman"/>
          <w:b/>
          <w:bCs/>
          <w:iCs/>
        </w:rPr>
      </w:pPr>
    </w:p>
    <w:p w14:paraId="0F71507F" w14:textId="496E5481" w:rsidR="00D21B65" w:rsidRPr="00791ADF" w:rsidRDefault="00D21B65" w:rsidP="000F7EA2">
      <w:pPr>
        <w:pStyle w:val="ListParagraph"/>
        <w:spacing w:after="0" w:line="240" w:lineRule="auto"/>
        <w:ind w:left="0"/>
        <w:rPr>
          <w:rFonts w:cs="Times New Roman"/>
          <w:iCs/>
        </w:rPr>
      </w:pPr>
      <w:r w:rsidRPr="00791ADF">
        <w:rPr>
          <w:rFonts w:cs="Times New Roman"/>
          <w:b/>
          <w:bCs/>
          <w:iCs/>
        </w:rPr>
        <w:t xml:space="preserve">Guest speaker: </w:t>
      </w:r>
      <w:r w:rsidR="005F2A63" w:rsidRPr="00791ADF">
        <w:rPr>
          <w:rFonts w:cs="Times New Roman"/>
          <w:iCs/>
        </w:rPr>
        <w:t>Karen Andres, MBA, Director of Policy &amp; Market Solutions and Project Director of the Retirement Savings Initiative, Financial Security Program, Aspen Institute</w:t>
      </w:r>
    </w:p>
    <w:p w14:paraId="53B1FEB6" w14:textId="77777777" w:rsidR="00D21B65" w:rsidRPr="00791ADF" w:rsidRDefault="00D21B65" w:rsidP="000F7EA2">
      <w:pPr>
        <w:pStyle w:val="ListParagraph"/>
        <w:spacing w:after="0" w:line="240" w:lineRule="auto"/>
        <w:ind w:left="0"/>
        <w:rPr>
          <w:rFonts w:cs="Times New Roman"/>
        </w:rPr>
      </w:pPr>
    </w:p>
    <w:p w14:paraId="3C757CB1" w14:textId="77777777" w:rsidR="005E00EE" w:rsidRPr="00791ADF" w:rsidRDefault="005E00EE" w:rsidP="005E00EE">
      <w:pPr>
        <w:spacing w:after="0" w:line="240" w:lineRule="auto"/>
        <w:rPr>
          <w:rFonts w:cstheme="minorHAnsi"/>
          <w:iCs/>
        </w:rPr>
      </w:pPr>
      <w:r w:rsidRPr="00791ADF">
        <w:rPr>
          <w:rFonts w:cstheme="minorHAnsi"/>
          <w:i/>
        </w:rPr>
        <w:t>Assigned Readings</w:t>
      </w:r>
    </w:p>
    <w:p w14:paraId="01EF107C" w14:textId="07F43FA1" w:rsidR="005F2A63" w:rsidRPr="00791ADF" w:rsidRDefault="005F2A63" w:rsidP="000F7EA2">
      <w:pPr>
        <w:pStyle w:val="ListParagraph"/>
        <w:ind w:left="0"/>
        <w:rPr>
          <w:rFonts w:cs="Times New Roman"/>
        </w:rPr>
      </w:pPr>
      <w:r w:rsidRPr="00791ADF">
        <w:rPr>
          <w:rFonts w:cs="Times New Roman"/>
        </w:rPr>
        <w:t xml:space="preserve">Issue Brief </w:t>
      </w:r>
      <w:r w:rsidR="00581170">
        <w:rPr>
          <w:rFonts w:cs="Times New Roman"/>
        </w:rPr>
        <w:t>– Credit &amp; Debt, Part 1</w:t>
      </w:r>
    </w:p>
    <w:p w14:paraId="52473720" w14:textId="77777777" w:rsidR="00A234B3" w:rsidRDefault="00A234B3" w:rsidP="000F7EA2">
      <w:pPr>
        <w:pStyle w:val="ListParagraph"/>
        <w:ind w:left="0"/>
      </w:pPr>
    </w:p>
    <w:p w14:paraId="1FB83E43" w14:textId="762DB35F" w:rsidR="00E70A1F" w:rsidRDefault="0075220A" w:rsidP="000F7EA2">
      <w:pPr>
        <w:pStyle w:val="ListParagraph"/>
        <w:ind w:left="0"/>
      </w:pPr>
      <w:hyperlink r:id="rId26" w:history="1">
        <w:r w:rsidR="00E70A1F" w:rsidRPr="00E70A1F">
          <w:rPr>
            <w:rStyle w:val="Hyperlink"/>
          </w:rPr>
          <w:t xml:space="preserve">Center for Financial Inclusion/ACCION: Accelerating Financial Inclusion </w:t>
        </w:r>
        <w:r w:rsidR="00E70A1F">
          <w:rPr>
            <w:rStyle w:val="Hyperlink"/>
          </w:rPr>
          <w:t>w</w:t>
        </w:r>
        <w:r w:rsidR="00E70A1F" w:rsidRPr="00E70A1F">
          <w:rPr>
            <w:rStyle w:val="Hyperlink"/>
          </w:rPr>
          <w:t>ith New Data Mainstreaming Financial Inclusion: Best Practices</w:t>
        </w:r>
      </w:hyperlink>
      <w:r w:rsidR="00E70A1F">
        <w:t xml:space="preserve"> </w:t>
      </w:r>
    </w:p>
    <w:p w14:paraId="73DA51FD" w14:textId="1B8385FF" w:rsidR="00161350" w:rsidRDefault="0075220A" w:rsidP="000F7EA2">
      <w:pPr>
        <w:pStyle w:val="ListParagraph"/>
        <w:ind w:left="0"/>
        <w:rPr>
          <w:rFonts w:cs="Times New Roman"/>
        </w:rPr>
      </w:pPr>
      <w:hyperlink r:id="rId27" w:history="1">
        <w:r w:rsidR="00161350" w:rsidRPr="00161350">
          <w:rPr>
            <w:rStyle w:val="Hyperlink"/>
            <w:rFonts w:cs="Times New Roman"/>
          </w:rPr>
          <w:t>Increasing uptake and repayment on a payday loan alternative</w:t>
        </w:r>
      </w:hyperlink>
    </w:p>
    <w:p w14:paraId="055DFD48" w14:textId="1453F492" w:rsidR="00460988" w:rsidRDefault="0075220A" w:rsidP="000F7EA2">
      <w:pPr>
        <w:pStyle w:val="ListParagraph"/>
        <w:ind w:left="0"/>
        <w:rPr>
          <w:rFonts w:cs="Times New Roman"/>
        </w:rPr>
      </w:pPr>
      <w:hyperlink r:id="rId28" w:history="1">
        <w:r w:rsidR="00460988" w:rsidRPr="00460988">
          <w:rPr>
            <w:rStyle w:val="Hyperlink"/>
            <w:rFonts w:cs="Times New Roman"/>
          </w:rPr>
          <w:t>LendUp sued by CFPB for deceiving borrowers</w:t>
        </w:r>
      </w:hyperlink>
    </w:p>
    <w:p w14:paraId="38230F3E" w14:textId="0CB48BA5" w:rsidR="00460988" w:rsidRDefault="0075220A" w:rsidP="000F7EA2">
      <w:pPr>
        <w:pStyle w:val="ListParagraph"/>
        <w:ind w:left="0"/>
        <w:rPr>
          <w:rFonts w:cs="Times New Roman"/>
        </w:rPr>
      </w:pPr>
      <w:hyperlink r:id="rId29" w:history="1">
        <w:r w:rsidR="00460988" w:rsidRPr="00460988">
          <w:rPr>
            <w:rStyle w:val="Hyperlink"/>
            <w:rFonts w:cs="Times New Roman"/>
          </w:rPr>
          <w:t>St. Louis Community Credit Union – Credit-building Loan</w:t>
        </w:r>
      </w:hyperlink>
    </w:p>
    <w:p w14:paraId="1194A5C8" w14:textId="09E86DB9" w:rsidR="005F2A63" w:rsidRDefault="0075220A" w:rsidP="000F7EA2">
      <w:pPr>
        <w:pStyle w:val="ListParagraph"/>
        <w:ind w:left="0"/>
        <w:rPr>
          <w:rStyle w:val="Hyperlink"/>
          <w:rFonts w:cs="Times New Roman"/>
        </w:rPr>
      </w:pPr>
      <w:hyperlink r:id="rId30" w:history="1">
        <w:r w:rsidR="00460988" w:rsidRPr="00460988">
          <w:rPr>
            <w:rStyle w:val="Hyperlink"/>
            <w:rFonts w:cs="Times New Roman"/>
          </w:rPr>
          <w:t>True Connect and Lutheran Social Services</w:t>
        </w:r>
      </w:hyperlink>
    </w:p>
    <w:p w14:paraId="47C9A31C" w14:textId="4B9DC86E" w:rsidR="00F41D80" w:rsidRDefault="0075220A" w:rsidP="00F41D80">
      <w:pPr>
        <w:pStyle w:val="ListParagraph"/>
        <w:ind w:left="0"/>
        <w:rPr>
          <w:rFonts w:cs="Times New Roman"/>
        </w:rPr>
      </w:pPr>
      <w:hyperlink r:id="rId31" w:history="1">
        <w:r w:rsidR="00E70A1F" w:rsidRPr="00E70A1F">
          <w:rPr>
            <w:rStyle w:val="Hyperlink"/>
            <w:rFonts w:cs="Times New Roman"/>
          </w:rPr>
          <w:t>Working Credit – Harvard University’s Credit Building Program</w:t>
        </w:r>
      </w:hyperlink>
    </w:p>
    <w:p w14:paraId="0E664753" w14:textId="77777777" w:rsidR="007152B7" w:rsidRDefault="007152B7" w:rsidP="00C33638">
      <w:pPr>
        <w:pStyle w:val="ListParagraph"/>
        <w:pBdr>
          <w:bottom w:val="single" w:sz="4" w:space="1" w:color="auto"/>
        </w:pBdr>
        <w:spacing w:after="0" w:line="240" w:lineRule="auto"/>
        <w:ind w:left="0"/>
        <w:rPr>
          <w:rFonts w:cs="Times New Roman"/>
          <w:b/>
          <w:bCs/>
        </w:rPr>
      </w:pPr>
    </w:p>
    <w:p w14:paraId="202A01B0" w14:textId="701FC8C6" w:rsidR="000F7EA2" w:rsidRPr="00791ADF" w:rsidRDefault="000F7EA2" w:rsidP="00C33638">
      <w:pPr>
        <w:pStyle w:val="ListParagraph"/>
        <w:pBdr>
          <w:bottom w:val="single" w:sz="4" w:space="1" w:color="auto"/>
        </w:pBdr>
        <w:spacing w:after="0" w:line="240" w:lineRule="auto"/>
        <w:ind w:left="0"/>
        <w:rPr>
          <w:rFonts w:cs="Times New Roman"/>
          <w:b/>
          <w:bCs/>
        </w:rPr>
      </w:pPr>
      <w:r w:rsidRPr="00791ADF">
        <w:rPr>
          <w:rFonts w:cs="Times New Roman"/>
          <w:b/>
          <w:bCs/>
        </w:rPr>
        <w:t xml:space="preserve">Class 4: </w:t>
      </w:r>
      <w:r w:rsidR="009B1038" w:rsidRPr="00791ADF">
        <w:rPr>
          <w:rFonts w:cs="Times New Roman"/>
          <w:b/>
          <w:bCs/>
        </w:rPr>
        <w:t xml:space="preserve">Credit &amp; Debt, Part </w:t>
      </w:r>
      <w:r w:rsidR="005038D6" w:rsidRPr="00791ADF">
        <w:rPr>
          <w:rFonts w:cs="Times New Roman"/>
          <w:b/>
          <w:bCs/>
        </w:rPr>
        <w:t>2</w:t>
      </w:r>
    </w:p>
    <w:p w14:paraId="22215EAE" w14:textId="30EFB6FE" w:rsidR="00EB400A" w:rsidRPr="00791ADF" w:rsidRDefault="00DB0615" w:rsidP="000F7EA2">
      <w:pPr>
        <w:pStyle w:val="ListParagraph"/>
        <w:spacing w:after="0" w:line="240" w:lineRule="auto"/>
        <w:ind w:left="0"/>
        <w:rPr>
          <w:rFonts w:cs="Times New Roman"/>
        </w:rPr>
      </w:pPr>
      <w:r w:rsidRPr="00791ADF">
        <w:rPr>
          <w:rFonts w:cs="Times New Roman"/>
        </w:rPr>
        <w:t xml:space="preserve">November </w:t>
      </w:r>
      <w:r w:rsidR="009F3CD4" w:rsidRPr="00791ADF">
        <w:rPr>
          <w:rFonts w:cs="Times New Roman"/>
        </w:rPr>
        <w:t>16</w:t>
      </w:r>
      <w:r w:rsidRPr="00791ADF">
        <w:rPr>
          <w:rFonts w:cs="Times New Roman"/>
        </w:rPr>
        <w:t>, 202</w:t>
      </w:r>
      <w:r w:rsidR="009F3CD4" w:rsidRPr="00791ADF">
        <w:rPr>
          <w:rFonts w:cs="Times New Roman"/>
        </w:rPr>
        <w:t>1</w:t>
      </w:r>
    </w:p>
    <w:p w14:paraId="4B58CD41" w14:textId="0DEDABE1" w:rsidR="00EB400A" w:rsidRPr="00791ADF" w:rsidRDefault="00EB400A" w:rsidP="000F7EA2">
      <w:pPr>
        <w:pStyle w:val="ListParagraph"/>
        <w:spacing w:after="0" w:line="240" w:lineRule="auto"/>
        <w:ind w:left="0"/>
        <w:rPr>
          <w:rFonts w:cs="Times New Roman"/>
          <w:i/>
          <w:iCs/>
        </w:rPr>
      </w:pPr>
      <w:r w:rsidRPr="00791ADF">
        <w:rPr>
          <w:rFonts w:cs="Times New Roman"/>
          <w:i/>
          <w:iCs/>
        </w:rPr>
        <w:t>Topics</w:t>
      </w:r>
    </w:p>
    <w:p w14:paraId="59F26BCC" w14:textId="4BB17CF5" w:rsidR="005038D6" w:rsidRPr="00791ADF" w:rsidRDefault="00AD5252" w:rsidP="005038D6">
      <w:pPr>
        <w:pStyle w:val="ListParagraph"/>
        <w:numPr>
          <w:ilvl w:val="0"/>
          <w:numId w:val="27"/>
        </w:numPr>
        <w:spacing w:after="0" w:line="240" w:lineRule="auto"/>
        <w:rPr>
          <w:rFonts w:cs="Times New Roman"/>
          <w:iCs/>
        </w:rPr>
      </w:pPr>
      <w:r w:rsidRPr="00791ADF">
        <w:rPr>
          <w:rFonts w:cs="Times New Roman"/>
          <w:iCs/>
        </w:rPr>
        <w:lastRenderedPageBreak/>
        <w:t>Auto, home, and student loans</w:t>
      </w:r>
    </w:p>
    <w:p w14:paraId="0024502F" w14:textId="4C670EBE" w:rsidR="00EB400A" w:rsidRDefault="00AD5252" w:rsidP="00EB400A">
      <w:pPr>
        <w:pStyle w:val="ListParagraph"/>
        <w:numPr>
          <w:ilvl w:val="0"/>
          <w:numId w:val="27"/>
        </w:numPr>
        <w:spacing w:after="0" w:line="240" w:lineRule="auto"/>
        <w:rPr>
          <w:rFonts w:cs="Times New Roman"/>
        </w:rPr>
      </w:pPr>
      <w:r w:rsidRPr="00791ADF">
        <w:rPr>
          <w:rFonts w:cs="Times New Roman"/>
        </w:rPr>
        <w:t>Microfinance</w:t>
      </w:r>
    </w:p>
    <w:p w14:paraId="28AD7514" w14:textId="61AA91EB" w:rsidR="002D5B96" w:rsidRPr="00791ADF" w:rsidRDefault="002D5B96" w:rsidP="00EB400A">
      <w:pPr>
        <w:pStyle w:val="ListParagraph"/>
        <w:numPr>
          <w:ilvl w:val="0"/>
          <w:numId w:val="27"/>
        </w:numPr>
        <w:spacing w:after="0" w:line="240" w:lineRule="auto"/>
        <w:rPr>
          <w:rFonts w:cs="Times New Roman"/>
        </w:rPr>
      </w:pPr>
      <w:r>
        <w:rPr>
          <w:rFonts w:cs="Times New Roman"/>
        </w:rPr>
        <w:t>Financial counseling and coaching</w:t>
      </w:r>
    </w:p>
    <w:p w14:paraId="573500CC" w14:textId="59FAA8E3" w:rsidR="00AD5252" w:rsidRPr="00791ADF" w:rsidRDefault="00AD5252" w:rsidP="00EB400A">
      <w:pPr>
        <w:pStyle w:val="ListParagraph"/>
        <w:numPr>
          <w:ilvl w:val="0"/>
          <w:numId w:val="27"/>
        </w:numPr>
        <w:spacing w:after="0" w:line="240" w:lineRule="auto"/>
        <w:rPr>
          <w:rFonts w:cs="Times New Roman"/>
        </w:rPr>
      </w:pPr>
      <w:r w:rsidRPr="00791ADF">
        <w:rPr>
          <w:rFonts w:cs="Times New Roman"/>
        </w:rPr>
        <w:t>Small business lending</w:t>
      </w:r>
    </w:p>
    <w:p w14:paraId="59B24911" w14:textId="13FD0E1D" w:rsidR="00EB400A" w:rsidRPr="00791ADF" w:rsidRDefault="00EB400A" w:rsidP="009B1038">
      <w:pPr>
        <w:spacing w:after="0" w:line="240" w:lineRule="auto"/>
        <w:rPr>
          <w:rFonts w:cs="Times New Roman"/>
        </w:rPr>
      </w:pPr>
    </w:p>
    <w:p w14:paraId="1321D57A" w14:textId="41EC7AB0" w:rsidR="009B1038" w:rsidRPr="00791ADF" w:rsidRDefault="009B1038" w:rsidP="009B1038">
      <w:pPr>
        <w:pStyle w:val="ListParagraph"/>
        <w:spacing w:after="0" w:line="240" w:lineRule="auto"/>
        <w:ind w:left="0"/>
        <w:rPr>
          <w:rFonts w:cs="Times New Roman"/>
          <w:iCs/>
        </w:rPr>
      </w:pPr>
      <w:r w:rsidRPr="00791ADF">
        <w:rPr>
          <w:rFonts w:cs="Times New Roman"/>
          <w:b/>
          <w:bCs/>
          <w:iCs/>
        </w:rPr>
        <w:t xml:space="preserve">Guest speaker: </w:t>
      </w:r>
      <w:r w:rsidR="00A234B3">
        <w:rPr>
          <w:rFonts w:cs="Times New Roman"/>
          <w:iCs/>
        </w:rPr>
        <w:t>Alex Horowitz, Principal Officer, Family Economic Stability, The Pew Charitable Trusts</w:t>
      </w:r>
    </w:p>
    <w:p w14:paraId="6E131918" w14:textId="6DB68E26" w:rsidR="009B1038" w:rsidRPr="00791ADF" w:rsidRDefault="009B1038" w:rsidP="009B1038">
      <w:pPr>
        <w:spacing w:after="0" w:line="240" w:lineRule="auto"/>
        <w:rPr>
          <w:rFonts w:cs="Times New Roman"/>
        </w:rPr>
      </w:pPr>
    </w:p>
    <w:p w14:paraId="350CE47E" w14:textId="5FD0432A" w:rsidR="006639A6" w:rsidRPr="00791ADF" w:rsidRDefault="006639A6" w:rsidP="000F7EA2">
      <w:pPr>
        <w:pStyle w:val="ListParagraph"/>
        <w:spacing w:after="0" w:line="240" w:lineRule="auto"/>
        <w:ind w:left="0"/>
        <w:rPr>
          <w:rFonts w:cs="Times New Roman"/>
          <w:i/>
          <w:iCs/>
        </w:rPr>
      </w:pPr>
      <w:r w:rsidRPr="00791ADF">
        <w:rPr>
          <w:rFonts w:cs="Times New Roman"/>
          <w:i/>
          <w:iCs/>
        </w:rPr>
        <w:t>Assigned Readings</w:t>
      </w:r>
    </w:p>
    <w:p w14:paraId="315F4F60" w14:textId="6775B19E" w:rsidR="00EB400A" w:rsidRPr="00791ADF" w:rsidRDefault="0010525A" w:rsidP="000F7EA2">
      <w:pPr>
        <w:pStyle w:val="ListParagraph"/>
        <w:spacing w:after="0" w:line="240" w:lineRule="auto"/>
        <w:ind w:left="0"/>
        <w:rPr>
          <w:rFonts w:cs="Times New Roman"/>
        </w:rPr>
      </w:pPr>
      <w:r w:rsidRPr="00791ADF">
        <w:rPr>
          <w:rFonts w:cs="Times New Roman"/>
        </w:rPr>
        <w:t>Issue Brief: Credit &amp; Debt, Part 2</w:t>
      </w:r>
    </w:p>
    <w:p w14:paraId="292BD5D0" w14:textId="77777777" w:rsidR="0010525A" w:rsidRPr="00791ADF" w:rsidRDefault="0010525A" w:rsidP="000F7EA2">
      <w:pPr>
        <w:pStyle w:val="ListParagraph"/>
        <w:spacing w:after="0" w:line="240" w:lineRule="auto"/>
        <w:ind w:left="0"/>
        <w:rPr>
          <w:rFonts w:cs="Times New Roman"/>
        </w:rPr>
      </w:pPr>
    </w:p>
    <w:p w14:paraId="683388EF" w14:textId="67291579" w:rsidR="005038D6" w:rsidRDefault="0075220A" w:rsidP="005038D6">
      <w:pPr>
        <w:pStyle w:val="ListParagraph"/>
        <w:ind w:left="0"/>
        <w:rPr>
          <w:rFonts w:cs="Times New Roman"/>
        </w:rPr>
      </w:pPr>
      <w:hyperlink r:id="rId32" w:history="1">
        <w:r w:rsidR="005038D6" w:rsidRPr="008F2490">
          <w:rPr>
            <w:rStyle w:val="Hyperlink"/>
            <w:rFonts w:cs="Times New Roman"/>
          </w:rPr>
          <w:t>Microcredit was a hugely hyped solution to global poverty. What happened?</w:t>
        </w:r>
      </w:hyperlink>
      <w:r w:rsidR="005038D6" w:rsidRPr="00791ADF">
        <w:rPr>
          <w:rFonts w:cs="Times New Roman"/>
        </w:rPr>
        <w:t xml:space="preserve"> </w:t>
      </w:r>
    </w:p>
    <w:p w14:paraId="105F456C" w14:textId="611AB397" w:rsidR="008D198D" w:rsidRDefault="0075220A" w:rsidP="005038D6">
      <w:pPr>
        <w:pStyle w:val="ListParagraph"/>
        <w:ind w:left="0"/>
        <w:rPr>
          <w:rFonts w:cs="Times New Roman"/>
        </w:rPr>
      </w:pPr>
      <w:hyperlink r:id="rId33" w:history="1">
        <w:r w:rsidR="008D198D" w:rsidRPr="008D198D">
          <w:rPr>
            <w:rStyle w:val="Hyperlink"/>
            <w:rFonts w:cs="Times New Roman"/>
          </w:rPr>
          <w:t>Self-Help Credit Union Community Advantage Program</w:t>
        </w:r>
      </w:hyperlink>
    </w:p>
    <w:p w14:paraId="58689267" w14:textId="200280F4" w:rsidR="00FF6E62" w:rsidRDefault="0075220A" w:rsidP="005038D6">
      <w:pPr>
        <w:pStyle w:val="ListParagraph"/>
        <w:ind w:left="0"/>
        <w:rPr>
          <w:rFonts w:cs="Times New Roman"/>
        </w:rPr>
      </w:pPr>
      <w:hyperlink r:id="rId34" w:history="1">
        <w:r w:rsidR="00FF6E62" w:rsidRPr="00FF6E62">
          <w:rPr>
            <w:rStyle w:val="Hyperlink"/>
            <w:rFonts w:cs="Times New Roman"/>
          </w:rPr>
          <w:t>Goodly – student loan repayment benefits</w:t>
        </w:r>
      </w:hyperlink>
    </w:p>
    <w:p w14:paraId="1B19DD5F" w14:textId="1C0827E4" w:rsidR="00FF6E62" w:rsidRDefault="0075220A" w:rsidP="005038D6">
      <w:pPr>
        <w:pStyle w:val="ListParagraph"/>
        <w:ind w:left="0"/>
        <w:rPr>
          <w:rStyle w:val="Hyperlink"/>
          <w:rFonts w:cs="Times New Roman"/>
        </w:rPr>
      </w:pPr>
      <w:hyperlink r:id="rId35" w:history="1">
        <w:r w:rsidR="00FF6E62" w:rsidRPr="00FF6E62">
          <w:rPr>
            <w:rStyle w:val="Hyperlink"/>
            <w:rFonts w:cs="Times New Roman"/>
          </w:rPr>
          <w:t>KIVA case study summary</w:t>
        </w:r>
      </w:hyperlink>
    </w:p>
    <w:p w14:paraId="7FEF09D3" w14:textId="4B7BCB0A" w:rsidR="00133514" w:rsidRDefault="0075220A" w:rsidP="005038D6">
      <w:pPr>
        <w:pStyle w:val="ListParagraph"/>
        <w:ind w:left="0"/>
        <w:rPr>
          <w:rFonts w:cs="Times New Roman"/>
        </w:rPr>
      </w:pPr>
      <w:hyperlink r:id="rId36" w:history="1">
        <w:r w:rsidR="00133514" w:rsidRPr="00133514">
          <w:rPr>
            <w:rStyle w:val="Hyperlink"/>
            <w:rFonts w:cs="Times New Roman"/>
          </w:rPr>
          <w:t>Mission Asset Fund - Microloans</w:t>
        </w:r>
      </w:hyperlink>
    </w:p>
    <w:p w14:paraId="16FD6A0E" w14:textId="0AB3D208" w:rsidR="00FF6E62" w:rsidRPr="00791ADF" w:rsidRDefault="0075220A" w:rsidP="005038D6">
      <w:pPr>
        <w:pStyle w:val="ListParagraph"/>
        <w:ind w:left="0"/>
        <w:rPr>
          <w:rFonts w:cs="Times New Roman"/>
        </w:rPr>
      </w:pPr>
      <w:hyperlink r:id="rId37" w:history="1">
        <w:r w:rsidR="00FF6E62" w:rsidRPr="00FF6E62">
          <w:rPr>
            <w:rStyle w:val="Hyperlink"/>
            <w:rFonts w:cs="Times New Roman"/>
          </w:rPr>
          <w:t>PayPal – KIVA partnership</w:t>
        </w:r>
      </w:hyperlink>
    </w:p>
    <w:p w14:paraId="0E827528" w14:textId="77777777" w:rsidR="005038D6" w:rsidRPr="00791ADF" w:rsidRDefault="005038D6" w:rsidP="00EB400A">
      <w:pPr>
        <w:pStyle w:val="ListParagraph"/>
        <w:spacing w:after="0" w:line="240" w:lineRule="auto"/>
        <w:ind w:left="0"/>
        <w:rPr>
          <w:rFonts w:cs="Times New Roman"/>
        </w:rPr>
      </w:pPr>
    </w:p>
    <w:p w14:paraId="06ED6511" w14:textId="2D7B00F1" w:rsidR="004A0594" w:rsidRPr="00791ADF" w:rsidRDefault="004A0594" w:rsidP="00C33638">
      <w:pPr>
        <w:pStyle w:val="ListParagraph"/>
        <w:pBdr>
          <w:bottom w:val="single" w:sz="4" w:space="1" w:color="auto"/>
        </w:pBdr>
        <w:ind w:left="0"/>
        <w:rPr>
          <w:rFonts w:cs="Times New Roman"/>
        </w:rPr>
      </w:pPr>
      <w:r w:rsidRPr="00791ADF">
        <w:rPr>
          <w:rFonts w:cs="Times New Roman"/>
          <w:b/>
          <w:bCs/>
        </w:rPr>
        <w:t xml:space="preserve">Class </w:t>
      </w:r>
      <w:r w:rsidR="00DB0615" w:rsidRPr="00791ADF">
        <w:rPr>
          <w:rFonts w:cs="Times New Roman"/>
          <w:b/>
          <w:bCs/>
        </w:rPr>
        <w:t>5</w:t>
      </w:r>
      <w:r w:rsidRPr="00791ADF">
        <w:rPr>
          <w:rFonts w:cs="Times New Roman"/>
          <w:b/>
          <w:bCs/>
        </w:rPr>
        <w:t xml:space="preserve">: </w:t>
      </w:r>
      <w:r w:rsidR="001A64A2" w:rsidRPr="00791ADF">
        <w:rPr>
          <w:rFonts w:cs="Times New Roman"/>
          <w:b/>
          <w:bCs/>
        </w:rPr>
        <w:t xml:space="preserve">Mobile and Digital </w:t>
      </w:r>
      <w:r w:rsidR="000628E6">
        <w:rPr>
          <w:rFonts w:cs="Times New Roman"/>
          <w:b/>
          <w:bCs/>
        </w:rPr>
        <w:t>Money Platforms</w:t>
      </w:r>
      <w:r w:rsidR="00D20C35" w:rsidRPr="00791ADF">
        <w:rPr>
          <w:rFonts w:cs="Times New Roman"/>
          <w:b/>
          <w:bCs/>
        </w:rPr>
        <w:t xml:space="preserve"> </w:t>
      </w:r>
    </w:p>
    <w:p w14:paraId="59191283" w14:textId="52129487" w:rsidR="0018359B" w:rsidRPr="00791ADF" w:rsidRDefault="009F3CD4" w:rsidP="004A0594">
      <w:pPr>
        <w:pStyle w:val="ListParagraph"/>
        <w:ind w:left="0"/>
        <w:rPr>
          <w:rFonts w:cs="Times New Roman"/>
        </w:rPr>
      </w:pPr>
      <w:r w:rsidRPr="00791ADF">
        <w:rPr>
          <w:rFonts w:cs="Times New Roman"/>
        </w:rPr>
        <w:t>November 30</w:t>
      </w:r>
      <w:r w:rsidR="0018359B" w:rsidRPr="00791ADF">
        <w:rPr>
          <w:rFonts w:cs="Times New Roman"/>
        </w:rPr>
        <w:t>, 202</w:t>
      </w:r>
      <w:r w:rsidRPr="00791ADF">
        <w:rPr>
          <w:rFonts w:cs="Times New Roman"/>
        </w:rPr>
        <w:t>1</w:t>
      </w:r>
    </w:p>
    <w:p w14:paraId="2FCE5FFC" w14:textId="2614BF4D" w:rsidR="0018359B" w:rsidRPr="00791ADF" w:rsidRDefault="0018359B" w:rsidP="004A0594">
      <w:pPr>
        <w:pStyle w:val="ListParagraph"/>
        <w:ind w:left="0"/>
        <w:rPr>
          <w:rFonts w:cs="Times New Roman"/>
        </w:rPr>
      </w:pPr>
      <w:r w:rsidRPr="00791ADF">
        <w:rPr>
          <w:rFonts w:cs="Times New Roman"/>
          <w:i/>
          <w:iCs/>
        </w:rPr>
        <w:t>Topics</w:t>
      </w:r>
    </w:p>
    <w:p w14:paraId="588DC74E" w14:textId="77777777" w:rsidR="001A64A2" w:rsidRPr="00791ADF" w:rsidRDefault="001A64A2" w:rsidP="001A64A2">
      <w:pPr>
        <w:pStyle w:val="ListParagraph"/>
        <w:numPr>
          <w:ilvl w:val="0"/>
          <w:numId w:val="29"/>
        </w:numPr>
        <w:spacing w:after="0" w:line="240" w:lineRule="auto"/>
        <w:rPr>
          <w:rFonts w:cstheme="minorHAnsi"/>
          <w:iCs/>
        </w:rPr>
      </w:pPr>
      <w:r w:rsidRPr="00791ADF">
        <w:rPr>
          <w:rFonts w:cstheme="minorHAnsi"/>
          <w:iCs/>
        </w:rPr>
        <w:t>Model transaction accounts</w:t>
      </w:r>
    </w:p>
    <w:p w14:paraId="123ABFC7" w14:textId="77777777" w:rsidR="001A64A2" w:rsidRPr="00791ADF" w:rsidRDefault="001A64A2" w:rsidP="001A64A2">
      <w:pPr>
        <w:pStyle w:val="ListParagraph"/>
        <w:numPr>
          <w:ilvl w:val="0"/>
          <w:numId w:val="29"/>
        </w:numPr>
        <w:spacing w:after="0" w:line="240" w:lineRule="auto"/>
        <w:rPr>
          <w:rFonts w:cstheme="minorHAnsi"/>
          <w:iCs/>
        </w:rPr>
      </w:pPr>
      <w:r w:rsidRPr="00791ADF">
        <w:rPr>
          <w:rFonts w:cstheme="minorHAnsi"/>
          <w:iCs/>
        </w:rPr>
        <w:t>Second chance accounts</w:t>
      </w:r>
    </w:p>
    <w:p w14:paraId="72DBE83E" w14:textId="334493B3" w:rsidR="001A64A2" w:rsidRPr="00791ADF" w:rsidRDefault="001A64A2" w:rsidP="001A64A2">
      <w:pPr>
        <w:pStyle w:val="ListParagraph"/>
        <w:numPr>
          <w:ilvl w:val="0"/>
          <w:numId w:val="29"/>
        </w:numPr>
        <w:spacing w:after="0" w:line="240" w:lineRule="auto"/>
        <w:rPr>
          <w:rFonts w:cstheme="minorHAnsi"/>
          <w:iCs/>
        </w:rPr>
      </w:pPr>
      <w:r w:rsidRPr="00791ADF">
        <w:rPr>
          <w:rFonts w:cstheme="minorHAnsi"/>
          <w:iCs/>
        </w:rPr>
        <w:t>Mobile payment platforms</w:t>
      </w:r>
    </w:p>
    <w:p w14:paraId="68E2F97D" w14:textId="3468792A" w:rsidR="002978DB" w:rsidRDefault="002978DB" w:rsidP="001A64A2">
      <w:pPr>
        <w:pStyle w:val="ListParagraph"/>
        <w:numPr>
          <w:ilvl w:val="0"/>
          <w:numId w:val="29"/>
        </w:numPr>
        <w:spacing w:after="0" w:line="240" w:lineRule="auto"/>
        <w:rPr>
          <w:rFonts w:cstheme="minorHAnsi"/>
          <w:iCs/>
        </w:rPr>
      </w:pPr>
      <w:r w:rsidRPr="00791ADF">
        <w:rPr>
          <w:rFonts w:cstheme="minorHAnsi"/>
          <w:iCs/>
        </w:rPr>
        <w:t>Cash in cash out (CICO)</w:t>
      </w:r>
    </w:p>
    <w:p w14:paraId="26FCFCE0" w14:textId="529F2EE1" w:rsidR="000628E6" w:rsidRPr="00791ADF" w:rsidRDefault="000628E6" w:rsidP="001A64A2">
      <w:pPr>
        <w:pStyle w:val="ListParagraph"/>
        <w:numPr>
          <w:ilvl w:val="0"/>
          <w:numId w:val="29"/>
        </w:numPr>
        <w:spacing w:after="0" w:line="240" w:lineRule="auto"/>
        <w:rPr>
          <w:rFonts w:cstheme="minorHAnsi"/>
          <w:iCs/>
        </w:rPr>
      </w:pPr>
      <w:r>
        <w:rPr>
          <w:rFonts w:cstheme="minorHAnsi"/>
          <w:iCs/>
        </w:rPr>
        <w:t>Government and employer payments</w:t>
      </w:r>
    </w:p>
    <w:p w14:paraId="434386CE" w14:textId="230C9267" w:rsidR="0018359B" w:rsidRPr="00791ADF" w:rsidRDefault="0018359B" w:rsidP="004A0594">
      <w:pPr>
        <w:pStyle w:val="ListParagraph"/>
        <w:ind w:left="0"/>
        <w:rPr>
          <w:rFonts w:cs="Times New Roman"/>
        </w:rPr>
      </w:pPr>
    </w:p>
    <w:p w14:paraId="1548A5F9" w14:textId="147AE297" w:rsidR="006639A6" w:rsidRPr="00791ADF" w:rsidRDefault="006639A6" w:rsidP="004A0594">
      <w:pPr>
        <w:pStyle w:val="ListParagraph"/>
        <w:ind w:left="0"/>
      </w:pPr>
      <w:r w:rsidRPr="00791ADF">
        <w:rPr>
          <w:i/>
          <w:iCs/>
        </w:rPr>
        <w:t>Assigned Readings</w:t>
      </w:r>
    </w:p>
    <w:p w14:paraId="75AB9BC0" w14:textId="02D2EABB" w:rsidR="00AD5252" w:rsidRPr="00791ADF" w:rsidRDefault="00AD5252" w:rsidP="002978DB">
      <w:pPr>
        <w:spacing w:after="0" w:line="240" w:lineRule="auto"/>
        <w:rPr>
          <w:rFonts w:cs="Times New Roman"/>
        </w:rPr>
      </w:pPr>
      <w:r w:rsidRPr="00791ADF">
        <w:rPr>
          <w:rFonts w:cs="Times New Roman"/>
        </w:rPr>
        <w:t>Issue Brief: Basic Banking and Digital Platforms</w:t>
      </w:r>
    </w:p>
    <w:p w14:paraId="4AA9E471" w14:textId="1681AEB1" w:rsidR="00AD5252" w:rsidRDefault="00AD5252" w:rsidP="002978DB">
      <w:pPr>
        <w:spacing w:after="0" w:line="240" w:lineRule="auto"/>
        <w:rPr>
          <w:rFonts w:cs="Times New Roman"/>
        </w:rPr>
      </w:pPr>
    </w:p>
    <w:p w14:paraId="718731CE" w14:textId="5FF9E16C" w:rsidR="003B495D" w:rsidRPr="00791ADF" w:rsidRDefault="0075220A" w:rsidP="002978DB">
      <w:pPr>
        <w:spacing w:after="0" w:line="240" w:lineRule="auto"/>
        <w:rPr>
          <w:rFonts w:cs="Times New Roman"/>
        </w:rPr>
      </w:pPr>
      <w:hyperlink r:id="rId38" w:history="1">
        <w:r w:rsidR="003B495D" w:rsidRPr="003B495D">
          <w:rPr>
            <w:rStyle w:val="Hyperlink"/>
            <w:rFonts w:cs="Times New Roman"/>
          </w:rPr>
          <w:t>BitPesa, Unocoin, and Coins.ph case studies</w:t>
        </w:r>
      </w:hyperlink>
      <w:r w:rsidR="003B495D">
        <w:rPr>
          <w:rFonts w:cs="Times New Roman"/>
        </w:rPr>
        <w:t xml:space="preserve"> (begin on p. 18) </w:t>
      </w:r>
    </w:p>
    <w:p w14:paraId="4FFDE2BA" w14:textId="69B66025" w:rsidR="002978DB" w:rsidRPr="00791ADF" w:rsidRDefault="0075220A" w:rsidP="002978DB">
      <w:pPr>
        <w:spacing w:after="0" w:line="240" w:lineRule="auto"/>
        <w:rPr>
          <w:rFonts w:cs="Times New Roman"/>
          <w:iCs/>
        </w:rPr>
      </w:pPr>
      <w:hyperlink r:id="rId39" w:history="1">
        <w:r w:rsidR="00581170" w:rsidRPr="00F345EC">
          <w:rPr>
            <w:rStyle w:val="Hyperlink"/>
            <w:rFonts w:cs="Times New Roman"/>
          </w:rPr>
          <w:t>mPesa case study</w:t>
        </w:r>
      </w:hyperlink>
    </w:p>
    <w:p w14:paraId="319C79DD" w14:textId="2574B28B" w:rsidR="0051027C" w:rsidRDefault="0075220A" w:rsidP="002978DB">
      <w:pPr>
        <w:spacing w:after="0" w:line="240" w:lineRule="auto"/>
        <w:rPr>
          <w:rStyle w:val="Hyperlink"/>
          <w:rFonts w:cs="Times New Roman"/>
          <w:iCs/>
        </w:rPr>
      </w:pPr>
      <w:hyperlink r:id="rId40" w:history="1">
        <w:r w:rsidR="00581170" w:rsidRPr="00581170">
          <w:rPr>
            <w:rStyle w:val="Hyperlink"/>
            <w:rFonts w:cs="Times New Roman"/>
            <w:iCs/>
          </w:rPr>
          <w:t>Business case for mobile money in emerging markets</w:t>
        </w:r>
      </w:hyperlink>
    </w:p>
    <w:p w14:paraId="08F2569E" w14:textId="01BFAB81" w:rsidR="00F345EC" w:rsidRPr="00791ADF" w:rsidRDefault="0075220A" w:rsidP="002978DB">
      <w:pPr>
        <w:spacing w:after="0" w:line="240" w:lineRule="auto"/>
        <w:rPr>
          <w:rFonts w:cs="Times New Roman"/>
          <w:iCs/>
        </w:rPr>
      </w:pPr>
      <w:hyperlink r:id="rId41" w:history="1">
        <w:r w:rsidR="00F345EC" w:rsidRPr="00F345EC">
          <w:rPr>
            <w:rStyle w:val="Hyperlink"/>
          </w:rPr>
          <w:t>Mobile Alliance for Maternal Action (MAMA) project</w:t>
        </w:r>
      </w:hyperlink>
    </w:p>
    <w:p w14:paraId="339EA67D" w14:textId="2CBCCB3E" w:rsidR="002978DB" w:rsidRDefault="0075220A" w:rsidP="002978DB">
      <w:pPr>
        <w:rPr>
          <w:rStyle w:val="Hyperlink"/>
        </w:rPr>
      </w:pPr>
      <w:hyperlink r:id="rId42" w:history="1">
        <w:r w:rsidR="00581170" w:rsidRPr="007D5E60">
          <w:rPr>
            <w:rStyle w:val="Hyperlink"/>
          </w:rPr>
          <w:t>PayPal Holdings $100 million investment in financial inclusion</w:t>
        </w:r>
      </w:hyperlink>
    </w:p>
    <w:p w14:paraId="1FD5C730" w14:textId="22A4917E" w:rsidR="0018359B" w:rsidRPr="00791ADF" w:rsidRDefault="000F7EA2" w:rsidP="00DC4D28">
      <w:pPr>
        <w:pBdr>
          <w:bottom w:val="single" w:sz="4" w:space="1" w:color="auto"/>
        </w:pBdr>
        <w:spacing w:after="0"/>
        <w:rPr>
          <w:rFonts w:cs="Times New Roman"/>
        </w:rPr>
      </w:pPr>
      <w:r w:rsidRPr="00791ADF">
        <w:rPr>
          <w:rFonts w:cs="Times New Roman"/>
          <w:b/>
          <w:bCs/>
        </w:rPr>
        <w:t xml:space="preserve">Class </w:t>
      </w:r>
      <w:r w:rsidR="00DB0615" w:rsidRPr="00791ADF">
        <w:rPr>
          <w:rFonts w:cs="Times New Roman"/>
          <w:b/>
          <w:bCs/>
        </w:rPr>
        <w:t>6</w:t>
      </w:r>
      <w:r w:rsidRPr="00791ADF">
        <w:rPr>
          <w:rFonts w:cs="Times New Roman"/>
          <w:b/>
          <w:bCs/>
        </w:rPr>
        <w:t>:</w:t>
      </w:r>
      <w:r w:rsidRPr="00791ADF">
        <w:rPr>
          <w:rFonts w:cs="Times New Roman"/>
        </w:rPr>
        <w:t xml:space="preserve"> </w:t>
      </w:r>
      <w:r w:rsidR="001A64A2" w:rsidRPr="00791ADF">
        <w:rPr>
          <w:rFonts w:cs="Times New Roman"/>
          <w:b/>
          <w:bCs/>
        </w:rPr>
        <w:t>The Workplace Channel</w:t>
      </w:r>
      <w:r w:rsidRPr="00791ADF">
        <w:rPr>
          <w:rFonts w:cs="Times New Roman"/>
        </w:rPr>
        <w:t xml:space="preserve">  </w:t>
      </w:r>
    </w:p>
    <w:p w14:paraId="35A92045" w14:textId="3138F30A" w:rsidR="0018359B" w:rsidRPr="00791ADF" w:rsidRDefault="0018359B" w:rsidP="000F7EA2">
      <w:pPr>
        <w:pStyle w:val="ListParagraph"/>
        <w:ind w:left="0"/>
        <w:rPr>
          <w:rFonts w:cs="Times New Roman"/>
        </w:rPr>
      </w:pPr>
      <w:r w:rsidRPr="00791ADF">
        <w:rPr>
          <w:rFonts w:cs="Times New Roman"/>
        </w:rPr>
        <w:t xml:space="preserve">December </w:t>
      </w:r>
      <w:r w:rsidR="009F3CD4" w:rsidRPr="00791ADF">
        <w:rPr>
          <w:rFonts w:cs="Times New Roman"/>
        </w:rPr>
        <w:t>7</w:t>
      </w:r>
      <w:r w:rsidRPr="00791ADF">
        <w:rPr>
          <w:rFonts w:cs="Times New Roman"/>
        </w:rPr>
        <w:t>, 202</w:t>
      </w:r>
      <w:r w:rsidR="009F3CD4" w:rsidRPr="00791ADF">
        <w:rPr>
          <w:rFonts w:cs="Times New Roman"/>
        </w:rPr>
        <w:t>1</w:t>
      </w:r>
    </w:p>
    <w:p w14:paraId="335DDED4" w14:textId="62053507" w:rsidR="00E65FF0" w:rsidRPr="00791ADF" w:rsidRDefault="00E65FF0" w:rsidP="000F7EA2">
      <w:pPr>
        <w:pStyle w:val="ListParagraph"/>
        <w:ind w:left="0"/>
        <w:rPr>
          <w:rFonts w:cstheme="minorHAnsi"/>
        </w:rPr>
      </w:pPr>
      <w:r w:rsidRPr="00791ADF">
        <w:rPr>
          <w:rFonts w:cstheme="minorHAnsi"/>
          <w:i/>
          <w:iCs/>
        </w:rPr>
        <w:t>Topics</w:t>
      </w:r>
    </w:p>
    <w:p w14:paraId="2527D8A1" w14:textId="46582AEE" w:rsidR="001A64A2" w:rsidRPr="00791ADF" w:rsidRDefault="001A64A2" w:rsidP="00E65FF0">
      <w:pPr>
        <w:pStyle w:val="ListParagraph"/>
        <w:numPr>
          <w:ilvl w:val="0"/>
          <w:numId w:val="31"/>
        </w:numPr>
        <w:rPr>
          <w:rFonts w:cstheme="minorHAnsi"/>
        </w:rPr>
      </w:pPr>
      <w:r w:rsidRPr="00791ADF">
        <w:rPr>
          <w:rFonts w:cstheme="minorHAnsi"/>
        </w:rPr>
        <w:t>Benefits re-design</w:t>
      </w:r>
    </w:p>
    <w:p w14:paraId="152E5D9E" w14:textId="46624F24" w:rsidR="006639A6" w:rsidRPr="00791ADF" w:rsidRDefault="001A64A2" w:rsidP="00E65FF0">
      <w:pPr>
        <w:pStyle w:val="ListParagraph"/>
        <w:numPr>
          <w:ilvl w:val="0"/>
          <w:numId w:val="31"/>
        </w:numPr>
        <w:rPr>
          <w:rFonts w:cstheme="minorHAnsi"/>
        </w:rPr>
      </w:pPr>
      <w:r w:rsidRPr="00791ADF">
        <w:rPr>
          <w:rFonts w:cstheme="minorHAnsi"/>
        </w:rPr>
        <w:t>Employee financial wellness benefits</w:t>
      </w:r>
    </w:p>
    <w:p w14:paraId="21E7E7B1" w14:textId="02E4E18A" w:rsidR="001A64A2" w:rsidRPr="00791ADF" w:rsidRDefault="001A64A2" w:rsidP="00E65FF0">
      <w:pPr>
        <w:pStyle w:val="ListParagraph"/>
        <w:numPr>
          <w:ilvl w:val="0"/>
          <w:numId w:val="31"/>
        </w:numPr>
        <w:rPr>
          <w:rFonts w:cstheme="minorHAnsi"/>
        </w:rPr>
      </w:pPr>
      <w:r w:rsidRPr="00791ADF">
        <w:rPr>
          <w:rFonts w:cstheme="minorHAnsi"/>
        </w:rPr>
        <w:t>Payroll and human resource information systems</w:t>
      </w:r>
    </w:p>
    <w:p w14:paraId="21AD2DBF" w14:textId="7F944C70" w:rsidR="00C111C9" w:rsidRPr="00791ADF" w:rsidRDefault="00C111C9" w:rsidP="00E65FF0">
      <w:pPr>
        <w:pStyle w:val="ListParagraph"/>
        <w:numPr>
          <w:ilvl w:val="0"/>
          <w:numId w:val="31"/>
        </w:numPr>
        <w:rPr>
          <w:rFonts w:cstheme="minorHAnsi"/>
        </w:rPr>
      </w:pPr>
      <w:r w:rsidRPr="00791ADF">
        <w:rPr>
          <w:rFonts w:cstheme="minorHAnsi"/>
        </w:rPr>
        <w:t>Access to tax credits, public benefits</w:t>
      </w:r>
    </w:p>
    <w:p w14:paraId="7753A3FC" w14:textId="77777777" w:rsidR="00AD5252" w:rsidRPr="00791ADF" w:rsidRDefault="00AD5252" w:rsidP="006639A6">
      <w:pPr>
        <w:pStyle w:val="ListParagraph"/>
        <w:spacing w:after="0" w:line="240" w:lineRule="auto"/>
        <w:ind w:left="0"/>
        <w:rPr>
          <w:rFonts w:cs="Times New Roman"/>
          <w:b/>
          <w:bCs/>
        </w:rPr>
      </w:pPr>
    </w:p>
    <w:p w14:paraId="01A3FE54" w14:textId="34533637" w:rsidR="006639A6" w:rsidRPr="00791ADF" w:rsidRDefault="006639A6" w:rsidP="006639A6">
      <w:pPr>
        <w:pStyle w:val="ListParagraph"/>
        <w:spacing w:after="0" w:line="240" w:lineRule="auto"/>
        <w:ind w:left="0"/>
        <w:rPr>
          <w:rFonts w:cs="Times New Roman"/>
        </w:rPr>
      </w:pPr>
      <w:r w:rsidRPr="00791ADF">
        <w:rPr>
          <w:rFonts w:cs="Times New Roman"/>
          <w:b/>
          <w:bCs/>
        </w:rPr>
        <w:t xml:space="preserve">Guest speaker: </w:t>
      </w:r>
      <w:r w:rsidR="00AD5252" w:rsidRPr="00791ADF">
        <w:rPr>
          <w:rFonts w:cs="Times New Roman"/>
        </w:rPr>
        <w:t>Beth Brockland, MBA, Vice President, Workplace Solutions, Financial Health Network</w:t>
      </w:r>
    </w:p>
    <w:p w14:paraId="0652DF75" w14:textId="77777777" w:rsidR="00AD5252" w:rsidRPr="00791ADF" w:rsidRDefault="00AD5252" w:rsidP="00CF6A74">
      <w:pPr>
        <w:pStyle w:val="NormalWeb"/>
        <w:spacing w:before="0" w:beforeAutospacing="0" w:after="0" w:afterAutospacing="0"/>
        <w:rPr>
          <w:rFonts w:asciiTheme="minorHAnsi" w:hAnsiTheme="minorHAnsi" w:cstheme="minorHAnsi"/>
          <w:i/>
          <w:iCs/>
          <w:sz w:val="22"/>
          <w:szCs w:val="22"/>
        </w:rPr>
      </w:pPr>
    </w:p>
    <w:p w14:paraId="2E7B1B38" w14:textId="47F46852" w:rsidR="00CF6A74" w:rsidRPr="00791ADF" w:rsidRDefault="006639A6" w:rsidP="00CF6A74">
      <w:pPr>
        <w:pStyle w:val="NormalWeb"/>
        <w:spacing w:before="0" w:beforeAutospacing="0" w:after="0" w:afterAutospacing="0"/>
        <w:rPr>
          <w:rFonts w:asciiTheme="minorHAnsi" w:hAnsiTheme="minorHAnsi" w:cstheme="minorHAnsi"/>
          <w:i/>
          <w:iCs/>
          <w:sz w:val="22"/>
          <w:szCs w:val="22"/>
        </w:rPr>
      </w:pPr>
      <w:r w:rsidRPr="00791ADF">
        <w:rPr>
          <w:rFonts w:asciiTheme="minorHAnsi" w:hAnsiTheme="minorHAnsi" w:cstheme="minorHAnsi"/>
          <w:i/>
          <w:iCs/>
          <w:sz w:val="22"/>
          <w:szCs w:val="22"/>
        </w:rPr>
        <w:lastRenderedPageBreak/>
        <w:t>Assigned Readings</w:t>
      </w:r>
    </w:p>
    <w:p w14:paraId="1001E6C8" w14:textId="3BD9487F" w:rsidR="00AD5252" w:rsidRDefault="00AD5252" w:rsidP="000F7EA2">
      <w:pPr>
        <w:pStyle w:val="NormalWeb"/>
        <w:rPr>
          <w:rFonts w:asciiTheme="minorHAnsi" w:hAnsiTheme="minorHAnsi" w:cstheme="minorHAnsi"/>
          <w:sz w:val="22"/>
          <w:szCs w:val="22"/>
        </w:rPr>
      </w:pPr>
      <w:r w:rsidRPr="00791ADF">
        <w:rPr>
          <w:rFonts w:asciiTheme="minorHAnsi" w:hAnsiTheme="minorHAnsi" w:cstheme="minorHAnsi"/>
          <w:sz w:val="22"/>
          <w:szCs w:val="22"/>
        </w:rPr>
        <w:t>Issue Brief: The Workplace Channel</w:t>
      </w:r>
    </w:p>
    <w:p w14:paraId="337F5713" w14:textId="6C198733" w:rsidR="00955C57" w:rsidRPr="00C5619F" w:rsidRDefault="0075220A" w:rsidP="00955C57">
      <w:pPr>
        <w:pStyle w:val="NormalWeb"/>
        <w:spacing w:before="0" w:beforeAutospacing="0" w:after="0" w:afterAutospacing="0"/>
        <w:rPr>
          <w:rStyle w:val="Hyperlink"/>
          <w:rFonts w:asciiTheme="minorHAnsi" w:hAnsiTheme="minorHAnsi" w:cstheme="minorHAnsi"/>
          <w:sz w:val="22"/>
          <w:szCs w:val="22"/>
        </w:rPr>
      </w:pPr>
      <w:hyperlink r:id="rId43" w:history="1">
        <w:r w:rsidR="00D94CC3" w:rsidRPr="00D94CC3">
          <w:rPr>
            <w:rStyle w:val="Hyperlink"/>
            <w:rFonts w:asciiTheme="minorHAnsi" w:hAnsiTheme="minorHAnsi" w:cstheme="minorHAnsi"/>
            <w:sz w:val="22"/>
            <w:szCs w:val="22"/>
          </w:rPr>
          <w:t>Employer FinHealth Toolkit – Financial Health Network</w:t>
        </w:r>
      </w:hyperlink>
    </w:p>
    <w:p w14:paraId="544F51A0" w14:textId="445FB003" w:rsidR="00C5619F" w:rsidRPr="00C5619F" w:rsidRDefault="0075220A" w:rsidP="00955C57">
      <w:pPr>
        <w:pStyle w:val="NormalWeb"/>
        <w:spacing w:before="0" w:beforeAutospacing="0" w:after="0" w:afterAutospacing="0"/>
        <w:rPr>
          <w:rFonts w:asciiTheme="minorHAnsi" w:hAnsiTheme="minorHAnsi" w:cstheme="minorHAnsi"/>
          <w:sz w:val="22"/>
          <w:szCs w:val="22"/>
        </w:rPr>
      </w:pPr>
      <w:hyperlink r:id="rId44" w:history="1">
        <w:r w:rsidR="00C5619F" w:rsidRPr="00C5619F">
          <w:rPr>
            <w:rStyle w:val="Hyperlink"/>
            <w:rFonts w:asciiTheme="minorHAnsi" w:hAnsiTheme="minorHAnsi" w:cstheme="minorHAnsi"/>
            <w:sz w:val="22"/>
            <w:szCs w:val="22"/>
          </w:rPr>
          <w:t>5 key insights about employee financial wellness programs</w:t>
        </w:r>
      </w:hyperlink>
    </w:p>
    <w:p w14:paraId="2A64A158" w14:textId="28D02605" w:rsidR="00771107" w:rsidRDefault="0075220A" w:rsidP="00955C57">
      <w:pPr>
        <w:pStyle w:val="NormalWeb"/>
        <w:spacing w:before="0" w:beforeAutospacing="0" w:after="0" w:afterAutospacing="0"/>
        <w:rPr>
          <w:rStyle w:val="Hyperlink"/>
          <w:rFonts w:asciiTheme="minorHAnsi" w:hAnsiTheme="minorHAnsi" w:cstheme="minorHAnsi"/>
          <w:sz w:val="22"/>
          <w:szCs w:val="22"/>
        </w:rPr>
      </w:pPr>
      <w:hyperlink r:id="rId45" w:history="1">
        <w:r w:rsidR="00771107" w:rsidRPr="00771107">
          <w:rPr>
            <w:rStyle w:val="Hyperlink"/>
            <w:rFonts w:asciiTheme="minorHAnsi" w:hAnsiTheme="minorHAnsi" w:cstheme="minorHAnsi"/>
            <w:sz w:val="22"/>
            <w:szCs w:val="22"/>
          </w:rPr>
          <w:t>Prudential case</w:t>
        </w:r>
      </w:hyperlink>
    </w:p>
    <w:p w14:paraId="0122DCC4" w14:textId="15F8B536" w:rsidR="00955C57" w:rsidRDefault="0075220A" w:rsidP="00955C57">
      <w:pPr>
        <w:pStyle w:val="NormalWeb"/>
        <w:spacing w:before="0" w:beforeAutospacing="0" w:after="0" w:afterAutospacing="0"/>
        <w:rPr>
          <w:rStyle w:val="Hyperlink"/>
          <w:rFonts w:asciiTheme="minorHAnsi" w:hAnsiTheme="minorHAnsi" w:cstheme="minorHAnsi"/>
          <w:sz w:val="22"/>
          <w:szCs w:val="22"/>
        </w:rPr>
      </w:pPr>
      <w:hyperlink r:id="rId46" w:history="1">
        <w:r w:rsidR="00955C57" w:rsidRPr="00955C57">
          <w:rPr>
            <w:rStyle w:val="Hyperlink"/>
            <w:rFonts w:asciiTheme="minorHAnsi" w:hAnsiTheme="minorHAnsi" w:cstheme="minorHAnsi"/>
            <w:sz w:val="22"/>
            <w:szCs w:val="22"/>
          </w:rPr>
          <w:t>Salary Finance case - HBR</w:t>
        </w:r>
      </w:hyperlink>
    </w:p>
    <w:p w14:paraId="014C8F18" w14:textId="3EE9431F" w:rsidR="00BB7F1F" w:rsidRPr="00955C57" w:rsidRDefault="0075220A" w:rsidP="00955C57">
      <w:pPr>
        <w:pStyle w:val="NormalWeb"/>
        <w:spacing w:before="0" w:beforeAutospacing="0" w:after="0" w:afterAutospacing="0"/>
        <w:rPr>
          <w:rFonts w:asciiTheme="minorHAnsi" w:hAnsiTheme="minorHAnsi" w:cstheme="minorHAnsi"/>
          <w:sz w:val="22"/>
          <w:szCs w:val="22"/>
        </w:rPr>
      </w:pPr>
      <w:hyperlink r:id="rId47" w:history="1">
        <w:r w:rsidR="00BB7F1F" w:rsidRPr="00BB7F1F">
          <w:rPr>
            <w:rStyle w:val="Hyperlink"/>
            <w:rFonts w:asciiTheme="minorHAnsi" w:hAnsiTheme="minorHAnsi" w:cstheme="minorHAnsi"/>
            <w:sz w:val="22"/>
            <w:szCs w:val="22"/>
          </w:rPr>
          <w:t>Twin Lakes, WI &amp; Denver, CO local government case studies</w:t>
        </w:r>
      </w:hyperlink>
    </w:p>
    <w:p w14:paraId="591A7E90" w14:textId="62696A60" w:rsidR="00165A98" w:rsidRDefault="0075220A" w:rsidP="00955C57">
      <w:pPr>
        <w:pStyle w:val="NormalWeb"/>
        <w:spacing w:before="0" w:beforeAutospacing="0" w:after="0" w:afterAutospacing="0"/>
        <w:rPr>
          <w:rFonts w:asciiTheme="minorHAnsi" w:hAnsiTheme="minorHAnsi" w:cstheme="minorHAnsi"/>
          <w:sz w:val="22"/>
          <w:szCs w:val="22"/>
        </w:rPr>
      </w:pPr>
      <w:hyperlink r:id="rId48" w:history="1">
        <w:r w:rsidR="00165A98" w:rsidRPr="00165A98">
          <w:rPr>
            <w:rStyle w:val="Hyperlink"/>
            <w:rFonts w:asciiTheme="minorHAnsi" w:hAnsiTheme="minorHAnsi" w:cstheme="minorHAnsi"/>
            <w:sz w:val="22"/>
            <w:szCs w:val="22"/>
          </w:rPr>
          <w:t>Worker Financial Wellness Initiative – Just Capital</w:t>
        </w:r>
      </w:hyperlink>
    </w:p>
    <w:p w14:paraId="75071C6C" w14:textId="77777777" w:rsidR="00955C57" w:rsidRDefault="00955C57" w:rsidP="00C33638">
      <w:pPr>
        <w:pStyle w:val="ListParagraph"/>
        <w:pBdr>
          <w:bottom w:val="single" w:sz="4" w:space="1" w:color="auto"/>
        </w:pBdr>
        <w:ind w:left="0"/>
        <w:rPr>
          <w:rFonts w:cs="Times New Roman"/>
          <w:b/>
          <w:bCs/>
        </w:rPr>
      </w:pPr>
    </w:p>
    <w:p w14:paraId="344B1BFB" w14:textId="7B4DDC3D" w:rsidR="0027661E" w:rsidRPr="00791ADF" w:rsidRDefault="0027661E" w:rsidP="00C33638">
      <w:pPr>
        <w:pStyle w:val="ListParagraph"/>
        <w:pBdr>
          <w:bottom w:val="single" w:sz="4" w:space="1" w:color="auto"/>
        </w:pBdr>
        <w:ind w:left="0"/>
        <w:rPr>
          <w:rFonts w:cs="Times New Roman"/>
        </w:rPr>
      </w:pPr>
      <w:r w:rsidRPr="00791ADF">
        <w:rPr>
          <w:rFonts w:cs="Times New Roman"/>
          <w:b/>
          <w:bCs/>
        </w:rPr>
        <w:t xml:space="preserve">Class </w:t>
      </w:r>
      <w:r w:rsidR="00DB0615" w:rsidRPr="00791ADF">
        <w:rPr>
          <w:rFonts w:cs="Times New Roman"/>
          <w:b/>
          <w:bCs/>
        </w:rPr>
        <w:t>7</w:t>
      </w:r>
      <w:r w:rsidRPr="00791ADF">
        <w:rPr>
          <w:rFonts w:cs="Times New Roman"/>
          <w:b/>
          <w:bCs/>
        </w:rPr>
        <w:t xml:space="preserve">: </w:t>
      </w:r>
      <w:r w:rsidR="001A64A2" w:rsidRPr="00791ADF">
        <w:rPr>
          <w:rFonts w:cs="Times New Roman"/>
          <w:b/>
          <w:bCs/>
        </w:rPr>
        <w:t>Group Presentations</w:t>
      </w:r>
    </w:p>
    <w:p w14:paraId="4BADF868" w14:textId="5C1B5BAF" w:rsidR="0018359B" w:rsidRPr="00791ADF" w:rsidRDefault="0018359B" w:rsidP="0027661E">
      <w:pPr>
        <w:pStyle w:val="ListParagraph"/>
        <w:ind w:left="0"/>
        <w:rPr>
          <w:rFonts w:cs="Times New Roman"/>
        </w:rPr>
      </w:pPr>
      <w:r w:rsidRPr="00791ADF">
        <w:rPr>
          <w:rFonts w:cs="Times New Roman"/>
        </w:rPr>
        <w:t xml:space="preserve">December </w:t>
      </w:r>
      <w:r w:rsidR="009F3CD4" w:rsidRPr="00791ADF">
        <w:rPr>
          <w:rFonts w:cs="Times New Roman"/>
        </w:rPr>
        <w:t>14</w:t>
      </w:r>
      <w:r w:rsidRPr="00791ADF">
        <w:rPr>
          <w:rFonts w:cs="Times New Roman"/>
        </w:rPr>
        <w:t>, 202</w:t>
      </w:r>
      <w:r w:rsidR="009F3CD4" w:rsidRPr="00791ADF">
        <w:rPr>
          <w:rFonts w:cs="Times New Roman"/>
        </w:rPr>
        <w:t>1</w:t>
      </w:r>
    </w:p>
    <w:p w14:paraId="6C42ADE4" w14:textId="3739F8BE" w:rsidR="006639A6" w:rsidRPr="00791ADF" w:rsidRDefault="006639A6" w:rsidP="0018359B">
      <w:pPr>
        <w:spacing w:after="0" w:line="240" w:lineRule="auto"/>
        <w:rPr>
          <w:rFonts w:cs="Times New Roman"/>
          <w:i/>
          <w:iCs/>
        </w:rPr>
      </w:pPr>
      <w:r w:rsidRPr="00791ADF">
        <w:rPr>
          <w:rFonts w:cs="Times New Roman"/>
          <w:i/>
          <w:iCs/>
        </w:rPr>
        <w:t>Assigned Readings</w:t>
      </w:r>
      <w:r w:rsidR="001A64A2" w:rsidRPr="00791ADF">
        <w:rPr>
          <w:rFonts w:cs="Times New Roman"/>
          <w:i/>
          <w:iCs/>
        </w:rPr>
        <w:t>: None.</w:t>
      </w:r>
    </w:p>
    <w:p w14:paraId="2C356196" w14:textId="77777777" w:rsidR="001A64A2" w:rsidRPr="00791ADF" w:rsidRDefault="001A64A2" w:rsidP="0018359B">
      <w:pPr>
        <w:spacing w:after="0" w:line="240" w:lineRule="auto"/>
        <w:rPr>
          <w:rFonts w:cs="Times New Roman"/>
        </w:rPr>
      </w:pPr>
    </w:p>
    <w:p w14:paraId="769EFA43" w14:textId="77777777" w:rsidR="007152B7" w:rsidRDefault="007152B7">
      <w:pPr>
        <w:rPr>
          <w:rFonts w:eastAsia="Calibri" w:cstheme="minorHAnsi"/>
          <w:b/>
          <w:color w:val="0070C0"/>
          <w:sz w:val="24"/>
          <w:szCs w:val="24"/>
        </w:rPr>
      </w:pPr>
      <w:r>
        <w:rPr>
          <w:rFonts w:cstheme="minorHAnsi"/>
          <w:b/>
          <w:color w:val="0070C0"/>
          <w:sz w:val="24"/>
          <w:szCs w:val="24"/>
        </w:rPr>
        <w:br w:type="page"/>
      </w:r>
    </w:p>
    <w:p w14:paraId="6F15D41D" w14:textId="04CAE424" w:rsidR="00DA1A9B" w:rsidRPr="000D4AE1" w:rsidRDefault="00DA1A9B" w:rsidP="00DA1A9B">
      <w:pPr>
        <w:pStyle w:val="NoSpacing"/>
        <w:pBdr>
          <w:bottom w:val="single" w:sz="12" w:space="1" w:color="auto"/>
        </w:pBdr>
        <w:rPr>
          <w:rFonts w:asciiTheme="minorHAnsi" w:hAnsiTheme="minorHAnsi" w:cstheme="minorHAnsi"/>
          <w:b/>
          <w:color w:val="0070C0"/>
          <w:sz w:val="24"/>
          <w:szCs w:val="24"/>
        </w:rPr>
      </w:pPr>
      <w:r w:rsidRPr="000D4AE1">
        <w:rPr>
          <w:rFonts w:asciiTheme="minorHAnsi" w:hAnsiTheme="minorHAnsi" w:cstheme="minorHAnsi"/>
          <w:b/>
          <w:color w:val="0070C0"/>
          <w:sz w:val="24"/>
          <w:szCs w:val="24"/>
        </w:rPr>
        <w:lastRenderedPageBreak/>
        <w:t xml:space="preserve">Kenan-Flagler Core Values: My and Your Responsibilities </w:t>
      </w:r>
    </w:p>
    <w:p w14:paraId="054D2F10" w14:textId="77777777" w:rsidR="00DA1A9B" w:rsidRPr="00CA3B8B" w:rsidRDefault="00DA1A9B" w:rsidP="00DA1A9B">
      <w:pPr>
        <w:pStyle w:val="NoSpacing"/>
        <w:jc w:val="both"/>
        <w:rPr>
          <w:rFonts w:asciiTheme="minorHAnsi" w:hAnsiTheme="minorHAnsi" w:cstheme="minorHAnsi"/>
        </w:rPr>
      </w:pPr>
      <w:r w:rsidRPr="00CA3B8B">
        <w:rPr>
          <w:rFonts w:asciiTheme="minorHAnsi" w:hAnsiTheme="minorHAnsi" w:cstheme="minorHAnsi"/>
        </w:rPr>
        <w:t>Kenan-Flagler has six core values – Excellence, Leadership, Teamwork, Inclusion, Integrity, and Community – that provide a guiding framework for the norms and standards we uphold as a community.  Although these values should govern our objectives and behavior across programs and contexts, below we outline the application of these values to conduct in this course.</w:t>
      </w:r>
    </w:p>
    <w:p w14:paraId="7D1332CE" w14:textId="77777777" w:rsidR="00DA1A9B" w:rsidRPr="00CA3B8B" w:rsidRDefault="00DA1A9B" w:rsidP="00DA1A9B">
      <w:pPr>
        <w:pStyle w:val="NoSpacing"/>
        <w:jc w:val="both"/>
        <w:rPr>
          <w:rFonts w:asciiTheme="minorHAnsi" w:hAnsiTheme="minorHAnsi" w:cstheme="minorHAnsi"/>
        </w:rPr>
      </w:pPr>
    </w:p>
    <w:tbl>
      <w:tblPr>
        <w:tblpPr w:leftFromText="180" w:rightFromText="180" w:vertAnchor="text" w:horzAnchor="margin" w:tblpX="198" w:tblpY="144"/>
        <w:tblW w:w="0" w:type="auto"/>
        <w:tblCellMar>
          <w:left w:w="0" w:type="dxa"/>
          <w:right w:w="0" w:type="dxa"/>
        </w:tblCellMar>
        <w:tblLook w:val="04A0" w:firstRow="1" w:lastRow="0" w:firstColumn="1" w:lastColumn="0" w:noHBand="0" w:noVBand="1"/>
      </w:tblPr>
      <w:tblGrid>
        <w:gridCol w:w="1280"/>
        <w:gridCol w:w="3984"/>
        <w:gridCol w:w="4076"/>
      </w:tblGrid>
      <w:tr w:rsidR="00DA1A9B" w:rsidRPr="00CA3B8B" w14:paraId="40FCD81B" w14:textId="77777777" w:rsidTr="00FB6112">
        <w:tc>
          <w:tcPr>
            <w:tcW w:w="11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90F94D" w14:textId="77777777" w:rsidR="00DA1A9B" w:rsidRPr="00CA3B8B" w:rsidRDefault="00DA1A9B" w:rsidP="00FB6112">
            <w:pPr>
              <w:pStyle w:val="NoSpacing"/>
              <w:jc w:val="center"/>
              <w:rPr>
                <w:rFonts w:asciiTheme="minorHAnsi" w:hAnsiTheme="minorHAnsi" w:cstheme="minorHAnsi"/>
                <w:b/>
                <w:bCs/>
              </w:rPr>
            </w:pPr>
            <w:r w:rsidRPr="00CA3B8B">
              <w:rPr>
                <w:rFonts w:asciiTheme="minorHAnsi" w:hAnsiTheme="minorHAnsi" w:cstheme="minorHAnsi"/>
                <w:b/>
                <w:bCs/>
              </w:rPr>
              <w:t>Core Value</w:t>
            </w:r>
          </w:p>
        </w:tc>
        <w:tc>
          <w:tcPr>
            <w:tcW w:w="4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8B8F18A" w14:textId="77777777" w:rsidR="00DA1A9B" w:rsidRPr="00CA3B8B" w:rsidRDefault="00DA1A9B" w:rsidP="00FB6112">
            <w:pPr>
              <w:pStyle w:val="NoSpacing"/>
              <w:jc w:val="center"/>
              <w:rPr>
                <w:rFonts w:asciiTheme="minorHAnsi" w:hAnsiTheme="minorHAnsi" w:cstheme="minorHAnsi"/>
                <w:b/>
                <w:bCs/>
              </w:rPr>
            </w:pPr>
            <w:r w:rsidRPr="00CA3B8B">
              <w:rPr>
                <w:rFonts w:asciiTheme="minorHAnsi" w:hAnsiTheme="minorHAnsi" w:cstheme="minorHAnsi"/>
                <w:b/>
                <w:bCs/>
              </w:rPr>
              <w:t>My Responsibilities</w:t>
            </w:r>
          </w:p>
        </w:tc>
        <w:tc>
          <w:tcPr>
            <w:tcW w:w="4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A170A8E" w14:textId="77777777" w:rsidR="00DA1A9B" w:rsidRPr="00CA3B8B" w:rsidRDefault="00DA1A9B" w:rsidP="00FB6112">
            <w:pPr>
              <w:pStyle w:val="NoSpacing"/>
              <w:jc w:val="center"/>
              <w:rPr>
                <w:rFonts w:asciiTheme="minorHAnsi" w:hAnsiTheme="minorHAnsi" w:cstheme="minorHAnsi"/>
                <w:b/>
                <w:bCs/>
              </w:rPr>
            </w:pPr>
            <w:r w:rsidRPr="00CA3B8B">
              <w:rPr>
                <w:rFonts w:asciiTheme="minorHAnsi" w:hAnsiTheme="minorHAnsi" w:cstheme="minorHAnsi"/>
                <w:b/>
                <w:bCs/>
              </w:rPr>
              <w:t>Your Responsibilities</w:t>
            </w:r>
          </w:p>
        </w:tc>
      </w:tr>
      <w:tr w:rsidR="00DA1A9B" w:rsidRPr="00CA3B8B" w14:paraId="28E3DF64" w14:textId="77777777" w:rsidTr="00FB6112">
        <w:tc>
          <w:tcPr>
            <w:tcW w:w="1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EFB5A93" w14:textId="77777777" w:rsidR="00DA1A9B" w:rsidRPr="00CA3B8B" w:rsidRDefault="00DA1A9B" w:rsidP="00FB6112">
            <w:pPr>
              <w:pStyle w:val="NoSpacing"/>
              <w:rPr>
                <w:rFonts w:asciiTheme="minorHAnsi" w:hAnsiTheme="minorHAnsi" w:cstheme="minorHAnsi"/>
                <w:b/>
                <w:bCs/>
              </w:rPr>
            </w:pPr>
            <w:r w:rsidRPr="00CA3B8B">
              <w:rPr>
                <w:rFonts w:asciiTheme="minorHAnsi" w:hAnsiTheme="minorHAnsi" w:cstheme="minorHAnsi"/>
                <w:b/>
                <w:bCs/>
              </w:rPr>
              <w:t>Excellence</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4BCEA047" w14:textId="77777777" w:rsidR="00DA1A9B" w:rsidRPr="00CA3B8B" w:rsidRDefault="00DA1A9B" w:rsidP="00FB6112">
            <w:pPr>
              <w:pStyle w:val="NoSpacing"/>
              <w:numPr>
                <w:ilvl w:val="0"/>
                <w:numId w:val="20"/>
              </w:numPr>
              <w:rPr>
                <w:rFonts w:asciiTheme="minorHAnsi" w:hAnsiTheme="minorHAnsi" w:cstheme="minorHAnsi"/>
              </w:rPr>
            </w:pPr>
            <w:r w:rsidRPr="00CA3B8B">
              <w:rPr>
                <w:rFonts w:asciiTheme="minorHAnsi" w:hAnsiTheme="minorHAnsi" w:cstheme="minorHAnsi"/>
              </w:rPr>
              <w:t>To provide rigorous, meaningful, and relevant course content and deliverables.</w:t>
            </w:r>
          </w:p>
          <w:p w14:paraId="50E7ACB1" w14:textId="77777777" w:rsidR="00DA1A9B" w:rsidRPr="00CA3B8B" w:rsidRDefault="00DA1A9B" w:rsidP="00FB6112">
            <w:pPr>
              <w:pStyle w:val="NoSpacing"/>
              <w:numPr>
                <w:ilvl w:val="0"/>
                <w:numId w:val="20"/>
              </w:numPr>
              <w:rPr>
                <w:rFonts w:asciiTheme="minorHAnsi" w:hAnsiTheme="minorHAnsi" w:cstheme="minorHAnsi"/>
              </w:rPr>
            </w:pPr>
            <w:r w:rsidRPr="00CA3B8B">
              <w:rPr>
                <w:rFonts w:asciiTheme="minorHAnsi" w:hAnsiTheme="minorHAnsi" w:cstheme="minorHAnsi"/>
              </w:rPr>
              <w:t>To adhere to KFBS grading standards for evaluating performance.</w:t>
            </w:r>
          </w:p>
          <w:p w14:paraId="62D8E787" w14:textId="77777777" w:rsidR="00DA1A9B" w:rsidRPr="00CA3B8B" w:rsidRDefault="00DA1A9B" w:rsidP="00FB6112">
            <w:pPr>
              <w:pStyle w:val="NoSpacing"/>
              <w:numPr>
                <w:ilvl w:val="0"/>
                <w:numId w:val="20"/>
              </w:numPr>
              <w:rPr>
                <w:rFonts w:asciiTheme="minorHAnsi" w:hAnsiTheme="minorHAnsi" w:cstheme="minorHAnsi"/>
              </w:rPr>
            </w:pPr>
            <w:r w:rsidRPr="00CA3B8B">
              <w:rPr>
                <w:rFonts w:asciiTheme="minorHAnsi" w:hAnsiTheme="minorHAnsi" w:cstheme="minorHAnsi"/>
              </w:rPr>
              <w:t>To seek out and incorporate feedback from students, faculty, and staff regarding course improvements.</w:t>
            </w:r>
          </w:p>
          <w:p w14:paraId="36370F18" w14:textId="77777777" w:rsidR="00DA1A9B" w:rsidRPr="00CA3B8B" w:rsidRDefault="00DA1A9B" w:rsidP="00FB6112">
            <w:pPr>
              <w:pStyle w:val="NoSpacing"/>
              <w:numPr>
                <w:ilvl w:val="0"/>
                <w:numId w:val="20"/>
              </w:numPr>
              <w:rPr>
                <w:rFonts w:asciiTheme="minorHAnsi" w:hAnsiTheme="minorHAnsi" w:cstheme="minorHAnsi"/>
              </w:rPr>
            </w:pPr>
            <w:r w:rsidRPr="00CA3B8B">
              <w:rPr>
                <w:rFonts w:asciiTheme="minorHAnsi" w:hAnsiTheme="minorHAnsi" w:cstheme="minorHAnsi"/>
              </w:rPr>
              <w:t xml:space="preserve">To deliver timely feedback on assignments </w:t>
            </w: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794AD884" w14:textId="77777777" w:rsidR="00DA1A9B" w:rsidRPr="00CA3B8B" w:rsidRDefault="00DA1A9B" w:rsidP="00FB6112">
            <w:pPr>
              <w:pStyle w:val="NoSpacing"/>
              <w:numPr>
                <w:ilvl w:val="0"/>
                <w:numId w:val="20"/>
              </w:numPr>
              <w:rPr>
                <w:rFonts w:asciiTheme="minorHAnsi" w:hAnsiTheme="minorHAnsi" w:cstheme="minorHAnsi"/>
              </w:rPr>
            </w:pPr>
            <w:r w:rsidRPr="00CA3B8B">
              <w:rPr>
                <w:rFonts w:asciiTheme="minorHAnsi" w:hAnsiTheme="minorHAnsi" w:cstheme="minorHAnsi"/>
              </w:rPr>
              <w:t>To prepare thoroughly for each class session.</w:t>
            </w:r>
          </w:p>
          <w:p w14:paraId="47614720" w14:textId="77777777" w:rsidR="00DA1A9B" w:rsidRPr="00CA3B8B" w:rsidRDefault="00DA1A9B" w:rsidP="00FB6112">
            <w:pPr>
              <w:pStyle w:val="NoSpacing"/>
              <w:numPr>
                <w:ilvl w:val="0"/>
                <w:numId w:val="20"/>
              </w:numPr>
              <w:rPr>
                <w:rFonts w:asciiTheme="minorHAnsi" w:hAnsiTheme="minorHAnsi" w:cstheme="minorHAnsi"/>
              </w:rPr>
            </w:pPr>
            <w:r w:rsidRPr="00CA3B8B">
              <w:rPr>
                <w:rFonts w:asciiTheme="minorHAnsi" w:hAnsiTheme="minorHAnsi" w:cstheme="minorHAnsi"/>
              </w:rPr>
              <w:t xml:space="preserve">To participate actively and constructively in class discussions. </w:t>
            </w:r>
          </w:p>
          <w:p w14:paraId="79F2642C" w14:textId="77777777" w:rsidR="00DA1A9B" w:rsidRPr="00CA3B8B" w:rsidRDefault="00DA1A9B" w:rsidP="00FB6112">
            <w:pPr>
              <w:pStyle w:val="NoSpacing"/>
              <w:rPr>
                <w:rFonts w:asciiTheme="minorHAnsi" w:hAnsiTheme="minorHAnsi" w:cstheme="minorHAnsi"/>
              </w:rPr>
            </w:pPr>
          </w:p>
          <w:p w14:paraId="62F9EC1C" w14:textId="77777777" w:rsidR="00DA1A9B" w:rsidRPr="00CA3B8B" w:rsidRDefault="00DA1A9B" w:rsidP="00FB6112">
            <w:pPr>
              <w:pStyle w:val="NoSpacing"/>
              <w:rPr>
                <w:rFonts w:asciiTheme="minorHAnsi" w:hAnsiTheme="minorHAnsi" w:cstheme="minorHAnsi"/>
              </w:rPr>
            </w:pPr>
          </w:p>
        </w:tc>
      </w:tr>
      <w:tr w:rsidR="00DA1A9B" w:rsidRPr="00CA3B8B" w14:paraId="0B6D30BC" w14:textId="77777777" w:rsidTr="00FB6112">
        <w:tc>
          <w:tcPr>
            <w:tcW w:w="1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FDC469" w14:textId="77777777" w:rsidR="00DA1A9B" w:rsidRPr="00CA3B8B" w:rsidRDefault="00DA1A9B" w:rsidP="00FB6112">
            <w:pPr>
              <w:pStyle w:val="NoSpacing"/>
              <w:rPr>
                <w:rFonts w:asciiTheme="minorHAnsi" w:hAnsiTheme="minorHAnsi" w:cstheme="minorHAnsi"/>
                <w:b/>
                <w:bCs/>
              </w:rPr>
            </w:pPr>
            <w:r w:rsidRPr="00CA3B8B">
              <w:rPr>
                <w:rFonts w:asciiTheme="minorHAnsi" w:hAnsiTheme="minorHAnsi" w:cstheme="minorHAnsi"/>
                <w:b/>
                <w:bCs/>
              </w:rPr>
              <w:t>Leadership</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4A64DC1E" w14:textId="77777777" w:rsidR="00DA1A9B" w:rsidRPr="00CA3B8B" w:rsidRDefault="00DA1A9B" w:rsidP="00FB6112">
            <w:pPr>
              <w:pStyle w:val="NoSpacing"/>
              <w:numPr>
                <w:ilvl w:val="0"/>
                <w:numId w:val="21"/>
              </w:numPr>
              <w:rPr>
                <w:rFonts w:asciiTheme="minorHAnsi" w:hAnsiTheme="minorHAnsi" w:cstheme="minorHAnsi"/>
              </w:rPr>
            </w:pPr>
            <w:r w:rsidRPr="00CA3B8B">
              <w:rPr>
                <w:rFonts w:asciiTheme="minorHAnsi" w:hAnsiTheme="minorHAnsi" w:cstheme="minorHAnsi"/>
              </w:rPr>
              <w:t>To communicate the goals of the course and the relevance of these goals to your business education.</w:t>
            </w:r>
          </w:p>
          <w:p w14:paraId="1A5D3AED" w14:textId="77777777" w:rsidR="00DA1A9B" w:rsidRPr="00CA3B8B" w:rsidRDefault="00DA1A9B" w:rsidP="00FB6112">
            <w:pPr>
              <w:pStyle w:val="NoSpacing"/>
              <w:numPr>
                <w:ilvl w:val="0"/>
                <w:numId w:val="21"/>
              </w:numPr>
              <w:rPr>
                <w:rFonts w:asciiTheme="minorHAnsi" w:hAnsiTheme="minorHAnsi" w:cstheme="minorHAnsi"/>
              </w:rPr>
            </w:pPr>
            <w:r w:rsidRPr="00CA3B8B">
              <w:rPr>
                <w:rFonts w:asciiTheme="minorHAnsi" w:hAnsiTheme="minorHAnsi" w:cstheme="minorHAnsi"/>
              </w:rPr>
              <w:t>To call on students other than just volunteers to contribute to class discussions.</w:t>
            </w:r>
          </w:p>
          <w:p w14:paraId="05AA4947" w14:textId="77777777" w:rsidR="00DA1A9B" w:rsidRPr="00CA3B8B" w:rsidRDefault="00DA1A9B" w:rsidP="00FB6112">
            <w:pPr>
              <w:pStyle w:val="NoSpacing"/>
              <w:numPr>
                <w:ilvl w:val="0"/>
                <w:numId w:val="21"/>
              </w:numPr>
              <w:rPr>
                <w:rFonts w:asciiTheme="minorHAnsi" w:hAnsiTheme="minorHAnsi" w:cstheme="minorHAnsi"/>
              </w:rPr>
            </w:pPr>
            <w:r w:rsidRPr="00CA3B8B">
              <w:rPr>
                <w:rFonts w:asciiTheme="minorHAnsi" w:hAnsiTheme="minorHAnsi" w:cstheme="minorHAnsi"/>
              </w:rPr>
              <w:t>To challenge students to push themselves by thinking critically about the course content.</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14:paraId="70C9DE97" w14:textId="77777777" w:rsidR="00DA1A9B" w:rsidRPr="00CA3B8B" w:rsidRDefault="00DA1A9B" w:rsidP="00FB6112">
            <w:pPr>
              <w:pStyle w:val="NoSpacing"/>
              <w:numPr>
                <w:ilvl w:val="0"/>
                <w:numId w:val="21"/>
              </w:numPr>
              <w:rPr>
                <w:rFonts w:asciiTheme="minorHAnsi" w:hAnsiTheme="minorHAnsi" w:cstheme="minorHAnsi"/>
              </w:rPr>
            </w:pPr>
            <w:r w:rsidRPr="00CA3B8B">
              <w:rPr>
                <w:rFonts w:asciiTheme="minorHAnsi" w:hAnsiTheme="minorHAnsi" w:cstheme="minorHAnsi"/>
              </w:rPr>
              <w:t>To challenge your peers during class discussions and study team meetings to think critically, question assumptions, and develop analytical thinking skills.</w:t>
            </w:r>
          </w:p>
        </w:tc>
      </w:tr>
      <w:tr w:rsidR="00DA1A9B" w:rsidRPr="00CA3B8B" w14:paraId="77771207" w14:textId="77777777" w:rsidTr="00FB6112">
        <w:tc>
          <w:tcPr>
            <w:tcW w:w="1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F342BB" w14:textId="77777777" w:rsidR="00DA1A9B" w:rsidRPr="00CA3B8B" w:rsidRDefault="00DA1A9B" w:rsidP="00FB6112">
            <w:pPr>
              <w:pStyle w:val="NoSpacing"/>
              <w:rPr>
                <w:rFonts w:asciiTheme="minorHAnsi" w:hAnsiTheme="minorHAnsi" w:cstheme="minorHAnsi"/>
                <w:b/>
                <w:bCs/>
              </w:rPr>
            </w:pPr>
            <w:r w:rsidRPr="00CA3B8B">
              <w:rPr>
                <w:rFonts w:asciiTheme="minorHAnsi" w:hAnsiTheme="minorHAnsi" w:cstheme="minorHAnsi"/>
                <w:b/>
                <w:bCs/>
              </w:rPr>
              <w:t>Teamwork</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6D54071A"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set explicit standards for class attendance and consequences for absences</w:t>
            </w:r>
          </w:p>
          <w:p w14:paraId="4BA1645C"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provide opportunities for team assignments, where appropriate, but to assign no more than 40% of graded class work to teams.</w:t>
            </w:r>
          </w:p>
          <w:p w14:paraId="0993F744"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make myself available to you for questions or discussions outside of class time.</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14:paraId="0C819704"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attend each class session – if you’re absent, you can neither teach, nor learn.</w:t>
            </w:r>
          </w:p>
          <w:p w14:paraId="628B277A"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self-police, rather than rely on faculty-policing, of attendance – if you’re absent, inform the faculty member.  Failure to do so is considered a violation of the honor code.</w:t>
            </w:r>
          </w:p>
          <w:p w14:paraId="0F7667E9"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contribute constructively to all group assignments.</w:t>
            </w:r>
          </w:p>
          <w:p w14:paraId="4C7D2166"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come to my office hours or contact me if you have concerns or questions about the course material.</w:t>
            </w:r>
          </w:p>
        </w:tc>
      </w:tr>
      <w:tr w:rsidR="00DA1A9B" w:rsidRPr="00CA3B8B" w14:paraId="4F9F5289" w14:textId="77777777" w:rsidTr="00FB6112">
        <w:tc>
          <w:tcPr>
            <w:tcW w:w="117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FB9DCA" w14:textId="77777777" w:rsidR="00DA1A9B" w:rsidRPr="00CA3B8B" w:rsidRDefault="00DA1A9B" w:rsidP="00FB6112">
            <w:pPr>
              <w:pStyle w:val="NoSpacing"/>
              <w:rPr>
                <w:rFonts w:asciiTheme="minorHAnsi" w:hAnsiTheme="minorHAnsi" w:cstheme="minorHAnsi"/>
                <w:b/>
                <w:bCs/>
              </w:rPr>
            </w:pPr>
            <w:r w:rsidRPr="00CA3B8B">
              <w:rPr>
                <w:rFonts w:asciiTheme="minorHAnsi" w:hAnsiTheme="minorHAnsi" w:cstheme="minorHAnsi"/>
                <w:b/>
                <w:bCs/>
              </w:rPr>
              <w:t xml:space="preserve">Inclusion </w:t>
            </w:r>
          </w:p>
        </w:tc>
        <w:tc>
          <w:tcPr>
            <w:tcW w:w="4050" w:type="dxa"/>
            <w:tcBorders>
              <w:top w:val="nil"/>
              <w:left w:val="nil"/>
              <w:bottom w:val="single" w:sz="8" w:space="0" w:color="000000"/>
              <w:right w:val="single" w:sz="8" w:space="0" w:color="000000"/>
            </w:tcBorders>
            <w:tcMar>
              <w:top w:w="0" w:type="dxa"/>
              <w:left w:w="108" w:type="dxa"/>
              <w:bottom w:w="0" w:type="dxa"/>
              <w:right w:w="108" w:type="dxa"/>
            </w:tcMar>
          </w:tcPr>
          <w:p w14:paraId="28E122FB" w14:textId="77777777" w:rsidR="00DA1A9B" w:rsidRPr="00CA3B8B" w:rsidRDefault="00DA1A9B" w:rsidP="00FB6112">
            <w:pPr>
              <w:pStyle w:val="NoSpacing"/>
              <w:numPr>
                <w:ilvl w:val="0"/>
                <w:numId w:val="23"/>
              </w:numPr>
              <w:rPr>
                <w:rFonts w:asciiTheme="minorHAnsi" w:hAnsiTheme="minorHAnsi" w:cstheme="minorHAnsi"/>
              </w:rPr>
            </w:pPr>
            <w:r w:rsidRPr="00CA3B8B">
              <w:rPr>
                <w:rFonts w:asciiTheme="minorHAnsi" w:hAnsiTheme="minorHAnsi" w:cstheme="minorHAnsi"/>
              </w:rPr>
              <w:t xml:space="preserve">To create a classroom with an inclusive environment, where diversity, equity, inclusion, and belonging are honored and celebrated. </w:t>
            </w:r>
          </w:p>
          <w:p w14:paraId="6007AD6E" w14:textId="77777777" w:rsidR="00DA1A9B" w:rsidRPr="00CA3B8B" w:rsidRDefault="00DA1A9B" w:rsidP="00FB6112">
            <w:pPr>
              <w:pStyle w:val="NoSpacing"/>
              <w:numPr>
                <w:ilvl w:val="0"/>
                <w:numId w:val="23"/>
              </w:numPr>
              <w:rPr>
                <w:rFonts w:asciiTheme="minorHAnsi" w:hAnsiTheme="minorHAnsi" w:cstheme="minorHAnsi"/>
              </w:rPr>
            </w:pPr>
            <w:r w:rsidRPr="00CA3B8B">
              <w:rPr>
                <w:rFonts w:asciiTheme="minorHAnsi" w:hAnsiTheme="minorHAnsi" w:cstheme="minorHAnsi"/>
              </w:rPr>
              <w:lastRenderedPageBreak/>
              <w:t>To provide students with equal access to all materials and opportunities.</w:t>
            </w:r>
          </w:p>
          <w:p w14:paraId="21954249" w14:textId="77777777" w:rsidR="00DA1A9B" w:rsidRPr="00CA3B8B" w:rsidRDefault="00DA1A9B" w:rsidP="00FB6112">
            <w:pPr>
              <w:pStyle w:val="NoSpacing"/>
              <w:numPr>
                <w:ilvl w:val="0"/>
                <w:numId w:val="23"/>
              </w:numPr>
              <w:rPr>
                <w:rFonts w:asciiTheme="minorHAnsi" w:hAnsiTheme="minorHAnsi" w:cstheme="minorHAnsi"/>
              </w:rPr>
            </w:pPr>
            <w:r w:rsidRPr="00CA3B8B">
              <w:rPr>
                <w:rFonts w:asciiTheme="minorHAnsi" w:hAnsiTheme="minorHAnsi" w:cstheme="minorHAnsi"/>
              </w:rPr>
              <w:t xml:space="preserve">To treat every student respectfully.  </w:t>
            </w:r>
          </w:p>
          <w:p w14:paraId="761C9E84" w14:textId="77777777" w:rsidR="00DA1A9B" w:rsidRPr="00CA3B8B" w:rsidRDefault="00DA1A9B" w:rsidP="00FB6112">
            <w:pPr>
              <w:pStyle w:val="NoSpacing"/>
              <w:numPr>
                <w:ilvl w:val="0"/>
                <w:numId w:val="23"/>
              </w:numPr>
              <w:rPr>
                <w:rFonts w:asciiTheme="minorHAnsi" w:hAnsiTheme="minorHAnsi" w:cstheme="minorHAnsi"/>
              </w:rPr>
            </w:pPr>
            <w:r w:rsidRPr="00CA3B8B">
              <w:rPr>
                <w:rFonts w:asciiTheme="minorHAnsi" w:hAnsiTheme="minorHAnsi" w:cstheme="minorHAnsi"/>
              </w:rPr>
              <w:t xml:space="preserve">To make each and every student feel welcomed, valued, and that they belong, regardless of their identities.  </w:t>
            </w:r>
          </w:p>
          <w:p w14:paraId="42FA3067" w14:textId="77777777" w:rsidR="00DA1A9B" w:rsidRPr="00CA3B8B" w:rsidRDefault="00DA1A9B" w:rsidP="00FB6112">
            <w:pPr>
              <w:pStyle w:val="NoSpacing"/>
              <w:numPr>
                <w:ilvl w:val="0"/>
                <w:numId w:val="23"/>
              </w:numPr>
              <w:rPr>
                <w:rFonts w:asciiTheme="minorHAnsi" w:hAnsiTheme="minorHAnsi" w:cstheme="minorHAnsi"/>
              </w:rPr>
            </w:pPr>
            <w:r w:rsidRPr="00CA3B8B">
              <w:rPr>
                <w:rFonts w:asciiTheme="minorHAnsi" w:eastAsia="Times New Roman" w:hAnsiTheme="minorHAnsi" w:cstheme="minorHAnsi"/>
              </w:rPr>
              <w:t>To seek to share ideas, have class members learn from each other, and gain understanding so we can learn from each other and reach our full potential.</w:t>
            </w:r>
          </w:p>
          <w:p w14:paraId="131FC267" w14:textId="77777777" w:rsidR="00DA1A9B" w:rsidRPr="00CA3B8B" w:rsidRDefault="00DA1A9B" w:rsidP="00FB6112">
            <w:pPr>
              <w:pStyle w:val="NoSpacing"/>
              <w:rPr>
                <w:rFonts w:asciiTheme="minorHAnsi" w:hAnsiTheme="minorHAnsi" w:cstheme="minorHAnsi"/>
              </w:rPr>
            </w:pPr>
          </w:p>
        </w:tc>
        <w:tc>
          <w:tcPr>
            <w:tcW w:w="4140" w:type="dxa"/>
            <w:tcBorders>
              <w:top w:val="nil"/>
              <w:left w:val="nil"/>
              <w:bottom w:val="single" w:sz="8" w:space="0" w:color="000000"/>
              <w:right w:val="single" w:sz="8" w:space="0" w:color="000000"/>
            </w:tcBorders>
            <w:tcMar>
              <w:top w:w="0" w:type="dxa"/>
              <w:left w:w="108" w:type="dxa"/>
              <w:bottom w:w="0" w:type="dxa"/>
              <w:right w:w="108" w:type="dxa"/>
            </w:tcMar>
          </w:tcPr>
          <w:p w14:paraId="44719ADF"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lastRenderedPageBreak/>
              <w:t xml:space="preserve">To support a classroom climate of diversity, equity, inclusion, and belonging among all your peers. </w:t>
            </w:r>
          </w:p>
          <w:p w14:paraId="554F325B"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support equal opportunity access and seek it from me, when needed.</w:t>
            </w:r>
          </w:p>
          <w:p w14:paraId="5A4BA2A0"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lastRenderedPageBreak/>
              <w:t xml:space="preserve">To be responsible in treating all of your peers with respect and make sure they feel that they belong (in live classes, in Canvas, in breakout rooms, and in group work). </w:t>
            </w:r>
          </w:p>
          <w:p w14:paraId="22AABE9A"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 xml:space="preserve">When you hear opinions and perspectives that you disagree with, we’ll engage in respectful discourse. </w:t>
            </w:r>
          </w:p>
          <w:p w14:paraId="0B5ED1B2"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 xml:space="preserve">To come to me with any comments or issues that you have related to diversity, equity, and inclusion. </w:t>
            </w:r>
          </w:p>
        </w:tc>
      </w:tr>
      <w:tr w:rsidR="00DA1A9B" w:rsidRPr="00CA3B8B" w14:paraId="71F82960" w14:textId="77777777" w:rsidTr="00FB6112">
        <w:tc>
          <w:tcPr>
            <w:tcW w:w="1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2E2671" w14:textId="77777777" w:rsidR="00DA1A9B" w:rsidRPr="00CA3B8B" w:rsidRDefault="00DA1A9B" w:rsidP="00FB6112">
            <w:pPr>
              <w:pStyle w:val="NoSpacing"/>
              <w:rPr>
                <w:rFonts w:asciiTheme="minorHAnsi" w:hAnsiTheme="minorHAnsi" w:cstheme="minorHAnsi"/>
                <w:b/>
                <w:bCs/>
              </w:rPr>
            </w:pPr>
            <w:r w:rsidRPr="00CA3B8B">
              <w:rPr>
                <w:rFonts w:asciiTheme="minorHAnsi" w:hAnsiTheme="minorHAnsi" w:cstheme="minorHAnsi"/>
                <w:b/>
                <w:bCs/>
              </w:rPr>
              <w:lastRenderedPageBreak/>
              <w:t>Integrity</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3B857A45"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set clear expectations for students regarding what is and is not a violation of the Honor Code in this class.</w:t>
            </w:r>
          </w:p>
          <w:p w14:paraId="0AB06BE8"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enforce these expectations by reporting suspected violations of the Honor Code to the Honor Court.</w:t>
            </w:r>
          </w:p>
          <w:p w14:paraId="2D2857A8"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set clear expectations for you regarding acceptable classroom behavior, and to enforce these expectations by providing feedback to those who deviate from acceptable classroom behavior.</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14:paraId="7FB7A098"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understand and uphold the behaviors mandated by the Honor Code in this class.</w:t>
            </w:r>
          </w:p>
          <w:p w14:paraId="4298DBE2"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report any suspected violations of the Honor Code by peers to me.</w:t>
            </w:r>
          </w:p>
          <w:p w14:paraId="7D383FE5"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understand and uphold the behavioral standards for classroom conduct.</w:t>
            </w:r>
          </w:p>
        </w:tc>
      </w:tr>
      <w:tr w:rsidR="00DA1A9B" w:rsidRPr="00CA3B8B" w14:paraId="7A7F0C04" w14:textId="77777777" w:rsidTr="00FB6112">
        <w:tc>
          <w:tcPr>
            <w:tcW w:w="11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584B5F" w14:textId="77777777" w:rsidR="00DA1A9B" w:rsidRPr="00CA3B8B" w:rsidRDefault="00DA1A9B" w:rsidP="00FB6112">
            <w:pPr>
              <w:pStyle w:val="NoSpacing"/>
              <w:rPr>
                <w:rFonts w:asciiTheme="minorHAnsi" w:hAnsiTheme="minorHAnsi" w:cstheme="minorHAnsi"/>
                <w:b/>
                <w:bCs/>
              </w:rPr>
            </w:pPr>
            <w:r w:rsidRPr="00CA3B8B">
              <w:rPr>
                <w:rFonts w:asciiTheme="minorHAnsi" w:hAnsiTheme="minorHAnsi" w:cstheme="minorHAnsi"/>
                <w:b/>
                <w:bCs/>
              </w:rPr>
              <w:t>Community</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14:paraId="4E507352"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develop, communicate, and enforce a policy regarding appropriate (and inappropriate) use of technology in the classroom.</w:t>
            </w:r>
          </w:p>
          <w:p w14:paraId="7F64FBA2"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 xml:space="preserve">To start and end each class on time. </w:t>
            </w:r>
          </w:p>
          <w:p w14:paraId="601676CD"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use a variety of pedagogical approaches to engage and involve you in the learning process.</w:t>
            </w:r>
          </w:p>
        </w:tc>
        <w:tc>
          <w:tcPr>
            <w:tcW w:w="4140" w:type="dxa"/>
            <w:tcBorders>
              <w:top w:val="nil"/>
              <w:left w:val="nil"/>
              <w:bottom w:val="single" w:sz="8" w:space="0" w:color="000000"/>
              <w:right w:val="single" w:sz="8" w:space="0" w:color="000000"/>
            </w:tcBorders>
            <w:tcMar>
              <w:top w:w="0" w:type="dxa"/>
              <w:left w:w="108" w:type="dxa"/>
              <w:bottom w:w="0" w:type="dxa"/>
              <w:right w:w="108" w:type="dxa"/>
            </w:tcMar>
            <w:hideMark/>
          </w:tcPr>
          <w:p w14:paraId="58D8878A"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understand and adhere to the policy regarding technology use in the classroom. </w:t>
            </w:r>
          </w:p>
          <w:p w14:paraId="05D496A6"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be on time for each class session.  Once in class, do not leave until the end of the session.  Treat each class session as a key work meeting.  If your excuse wouldn’t be legitimate for missing work, it’s not legitimate for missing class.</w:t>
            </w:r>
          </w:p>
          <w:p w14:paraId="47A405CB" w14:textId="77777777" w:rsidR="00DA1A9B" w:rsidRPr="00CA3B8B" w:rsidRDefault="00DA1A9B" w:rsidP="00FB6112">
            <w:pPr>
              <w:pStyle w:val="NoSpacing"/>
              <w:numPr>
                <w:ilvl w:val="0"/>
                <w:numId w:val="22"/>
              </w:numPr>
              <w:rPr>
                <w:rFonts w:asciiTheme="minorHAnsi" w:hAnsiTheme="minorHAnsi" w:cstheme="minorHAnsi"/>
              </w:rPr>
            </w:pPr>
            <w:r w:rsidRPr="00CA3B8B">
              <w:rPr>
                <w:rFonts w:asciiTheme="minorHAnsi" w:hAnsiTheme="minorHAnsi" w:cstheme="minorHAnsi"/>
              </w:rPr>
              <w:t>To attend your assigned class section, rather than another section, unless given prior approval by me.</w:t>
            </w:r>
          </w:p>
        </w:tc>
      </w:tr>
    </w:tbl>
    <w:p w14:paraId="76FCFC65" w14:textId="77777777" w:rsidR="00DA1A9B" w:rsidRPr="00CA3B8B" w:rsidRDefault="00DA1A9B" w:rsidP="00DA1A9B">
      <w:pPr>
        <w:pStyle w:val="NoSpacing"/>
        <w:rPr>
          <w:rFonts w:asciiTheme="minorHAnsi" w:hAnsiTheme="minorHAnsi" w:cstheme="minorHAnsi"/>
        </w:rPr>
      </w:pPr>
    </w:p>
    <w:p w14:paraId="626BB423" w14:textId="77777777" w:rsidR="00DA1A9B" w:rsidRPr="000D4AE1" w:rsidRDefault="00DA1A9B" w:rsidP="00DA1A9B">
      <w:pPr>
        <w:pBdr>
          <w:bottom w:val="single" w:sz="12" w:space="1" w:color="auto"/>
        </w:pBdr>
        <w:spacing w:after="0" w:line="240" w:lineRule="auto"/>
        <w:rPr>
          <w:rFonts w:cstheme="minorHAnsi"/>
          <w:b/>
          <w:bCs/>
          <w:color w:val="0070C0"/>
          <w:sz w:val="24"/>
          <w:szCs w:val="24"/>
        </w:rPr>
      </w:pPr>
      <w:r w:rsidRPr="000D4AE1">
        <w:rPr>
          <w:rFonts w:cstheme="minorHAnsi"/>
          <w:b/>
          <w:bCs/>
          <w:color w:val="0070C0"/>
          <w:sz w:val="24"/>
          <w:szCs w:val="24"/>
        </w:rPr>
        <w:t xml:space="preserve">Commitment to Running an Inclusive Classroom &amp; Creating a Supportive Environment  </w:t>
      </w:r>
    </w:p>
    <w:p w14:paraId="58EA8FE2" w14:textId="77777777" w:rsidR="00DA1A9B" w:rsidRPr="00CA3B8B" w:rsidRDefault="00DA1A9B" w:rsidP="00DA1A9B">
      <w:pPr>
        <w:spacing w:after="0" w:line="240" w:lineRule="auto"/>
        <w:rPr>
          <w:rFonts w:cstheme="minorHAnsi"/>
          <w:b/>
          <w:bCs/>
          <w:color w:val="0070C0"/>
        </w:rPr>
      </w:pPr>
    </w:p>
    <w:p w14:paraId="399EC3E4" w14:textId="77777777" w:rsidR="00DA1A9B" w:rsidRPr="00CA3B8B" w:rsidRDefault="00DA1A9B" w:rsidP="00DA1A9B">
      <w:pPr>
        <w:spacing w:after="0" w:line="240" w:lineRule="auto"/>
        <w:rPr>
          <w:rFonts w:cstheme="minorHAnsi"/>
        </w:rPr>
      </w:pPr>
      <w:r w:rsidRPr="00CA3B8B">
        <w:rPr>
          <w:rFonts w:cstheme="minorHAnsi"/>
        </w:rPr>
        <w:t xml:space="preserve">UNC students have many different backgrounds, life experiences, and unique learning styles. I am committed to running a classroom where all students feel that they: are part of the class, can relate to the course material, belong among their classmates, are treated respectfully, and learn successfully. Please let me know if you need anything from me to help you succeed. </w:t>
      </w:r>
    </w:p>
    <w:p w14:paraId="1ACDE629" w14:textId="77777777" w:rsidR="00DA1A9B" w:rsidRPr="00CA3B8B" w:rsidRDefault="00DA1A9B" w:rsidP="00DA1A9B">
      <w:pPr>
        <w:spacing w:after="0" w:line="240" w:lineRule="auto"/>
        <w:rPr>
          <w:rFonts w:cstheme="minorHAnsi"/>
        </w:rPr>
      </w:pPr>
    </w:p>
    <w:p w14:paraId="68036EAF" w14:textId="77777777" w:rsidR="00DA1A9B" w:rsidRPr="00CA3B8B" w:rsidRDefault="00DA1A9B" w:rsidP="00DA1A9B">
      <w:pPr>
        <w:spacing w:after="0" w:line="240" w:lineRule="auto"/>
        <w:rPr>
          <w:rFonts w:cstheme="minorHAnsi"/>
        </w:rPr>
      </w:pPr>
      <w:r w:rsidRPr="00CA3B8B">
        <w:rPr>
          <w:rFonts w:cstheme="minorHAnsi"/>
        </w:rPr>
        <w:lastRenderedPageBreak/>
        <w:t>In order to create a classroom environment that supports belonging and respectful, critical inquiry through the free and respectful exchange of ideas, the following principles will guide our class and discussions:</w:t>
      </w:r>
    </w:p>
    <w:p w14:paraId="66BA2DD4" w14:textId="77777777" w:rsidR="00DA1A9B" w:rsidRPr="00CA3B8B" w:rsidRDefault="00DA1A9B" w:rsidP="00DA1A9B">
      <w:pPr>
        <w:numPr>
          <w:ilvl w:val="0"/>
          <w:numId w:val="19"/>
        </w:numPr>
        <w:spacing w:after="0" w:line="240" w:lineRule="auto"/>
        <w:rPr>
          <w:rFonts w:cstheme="minorHAnsi"/>
        </w:rPr>
      </w:pPr>
      <w:r w:rsidRPr="00CA3B8B">
        <w:rPr>
          <w:rFonts w:cstheme="minorHAnsi"/>
        </w:rPr>
        <w:t xml:space="preserve">My goal is to design and teach a class that fosters talent in and perspective from all students. </w:t>
      </w:r>
    </w:p>
    <w:p w14:paraId="0F7CFA55" w14:textId="77777777" w:rsidR="00DA1A9B" w:rsidRPr="00CA3B8B" w:rsidRDefault="00DA1A9B" w:rsidP="00DA1A9B">
      <w:pPr>
        <w:numPr>
          <w:ilvl w:val="0"/>
          <w:numId w:val="19"/>
        </w:numPr>
        <w:spacing w:after="0" w:line="240" w:lineRule="auto"/>
        <w:rPr>
          <w:rFonts w:cstheme="minorHAnsi"/>
        </w:rPr>
      </w:pPr>
      <w:r w:rsidRPr="00CA3B8B">
        <w:rPr>
          <w:rFonts w:cstheme="minorHAnsi"/>
        </w:rPr>
        <w:t>We can all differ on any number of perspectives, opinions, and conclusions.</w:t>
      </w:r>
    </w:p>
    <w:p w14:paraId="489C39F6" w14:textId="77777777" w:rsidR="00DA1A9B" w:rsidRPr="00CA3B8B" w:rsidRDefault="00DA1A9B" w:rsidP="00DA1A9B">
      <w:pPr>
        <w:numPr>
          <w:ilvl w:val="0"/>
          <w:numId w:val="19"/>
        </w:numPr>
        <w:spacing w:after="0" w:line="240" w:lineRule="auto"/>
        <w:rPr>
          <w:rFonts w:cstheme="minorHAnsi"/>
        </w:rPr>
      </w:pPr>
      <w:r w:rsidRPr="00CA3B8B">
        <w:rPr>
          <w:rFonts w:cstheme="minorHAnsi"/>
        </w:rPr>
        <w:t>Constructive (and sometimes difficult) discussions can sharpen thinking, deepen understanding, and reveal insights, and so these discussions are expected.</w:t>
      </w:r>
    </w:p>
    <w:p w14:paraId="2C687D37" w14:textId="77777777" w:rsidR="00DA1A9B" w:rsidRPr="00CA3B8B" w:rsidRDefault="00DA1A9B" w:rsidP="00DA1A9B">
      <w:pPr>
        <w:numPr>
          <w:ilvl w:val="0"/>
          <w:numId w:val="19"/>
        </w:numPr>
        <w:spacing w:after="0" w:line="240" w:lineRule="auto"/>
        <w:rPr>
          <w:rFonts w:cstheme="minorHAnsi"/>
        </w:rPr>
      </w:pPr>
      <w:r w:rsidRPr="00CA3B8B">
        <w:rPr>
          <w:rFonts w:cstheme="minorHAnsi"/>
        </w:rPr>
        <w:t xml:space="preserve">Treat every class member with responsibility and respect at all times—in Zoom classes, in Canvas, in breakout rooms, in small groups, even if—especially if—you come from different perspectives or disagree with someone’s opinion. </w:t>
      </w:r>
    </w:p>
    <w:p w14:paraId="3F988192" w14:textId="77777777" w:rsidR="00DA1A9B" w:rsidRPr="00CA3B8B" w:rsidRDefault="00DA1A9B" w:rsidP="00DA1A9B">
      <w:pPr>
        <w:numPr>
          <w:ilvl w:val="0"/>
          <w:numId w:val="19"/>
        </w:numPr>
        <w:spacing w:after="0" w:line="240" w:lineRule="auto"/>
        <w:rPr>
          <w:rFonts w:cstheme="minorHAnsi"/>
        </w:rPr>
      </w:pPr>
      <w:r w:rsidRPr="00CA3B8B">
        <w:rPr>
          <w:rFonts w:cstheme="minorHAnsi"/>
        </w:rPr>
        <w:t xml:space="preserve">Assume positive intent by your classmates and myself. We may make mistakes. We are human. </w:t>
      </w:r>
    </w:p>
    <w:p w14:paraId="58AF88AB" w14:textId="77777777" w:rsidR="00DA1A9B" w:rsidRPr="00CA3B8B" w:rsidRDefault="00DA1A9B" w:rsidP="00DA1A9B">
      <w:pPr>
        <w:numPr>
          <w:ilvl w:val="0"/>
          <w:numId w:val="19"/>
        </w:numPr>
        <w:spacing w:after="0" w:line="240" w:lineRule="auto"/>
        <w:rPr>
          <w:rFonts w:cstheme="minorHAnsi"/>
        </w:rPr>
      </w:pPr>
      <w:r w:rsidRPr="00CA3B8B">
        <w:rPr>
          <w:rFonts w:cstheme="minorHAnsi"/>
        </w:rPr>
        <w:t xml:space="preserve">Also know that, even if you have positive intentions in what you say, you may negatively affect others. Be open to hearing that something you said may have impacted someone negatively. </w:t>
      </w:r>
    </w:p>
    <w:p w14:paraId="611ADEA9" w14:textId="77777777" w:rsidR="00DA1A9B" w:rsidRPr="00CA3B8B" w:rsidRDefault="00DA1A9B" w:rsidP="00DA1A9B">
      <w:pPr>
        <w:numPr>
          <w:ilvl w:val="0"/>
          <w:numId w:val="19"/>
        </w:numPr>
        <w:spacing w:after="0" w:line="240" w:lineRule="auto"/>
        <w:rPr>
          <w:rFonts w:cstheme="minorHAnsi"/>
        </w:rPr>
      </w:pPr>
      <w:r w:rsidRPr="00CA3B8B">
        <w:rPr>
          <w:rFonts w:cstheme="minorHAnsi"/>
        </w:rPr>
        <w:t>Be thoughtful to current events, past experiences, and where others may be coming from.</w:t>
      </w:r>
    </w:p>
    <w:p w14:paraId="5EDCF1BA" w14:textId="77777777" w:rsidR="00DA1A9B" w:rsidRPr="00CA3B8B" w:rsidRDefault="00DA1A9B" w:rsidP="00DA1A9B">
      <w:pPr>
        <w:numPr>
          <w:ilvl w:val="0"/>
          <w:numId w:val="19"/>
        </w:numPr>
        <w:spacing w:after="0" w:line="240" w:lineRule="auto"/>
        <w:rPr>
          <w:rFonts w:cstheme="minorHAnsi"/>
        </w:rPr>
      </w:pPr>
      <w:r w:rsidRPr="00CA3B8B">
        <w:rPr>
          <w:rFonts w:cstheme="minorHAnsi"/>
        </w:rPr>
        <w:t xml:space="preserve">I will do my best to moderate the discussion, understand every position, and perhaps even challenge it. If the discussion veers of course, I may have to pause. I will then address the topic/issue later, either in class or offline.  </w:t>
      </w:r>
    </w:p>
    <w:p w14:paraId="5D3261D5" w14:textId="77777777" w:rsidR="00DA1A9B" w:rsidRPr="00CA3B8B" w:rsidRDefault="00DA1A9B" w:rsidP="00DA1A9B">
      <w:pPr>
        <w:numPr>
          <w:ilvl w:val="0"/>
          <w:numId w:val="19"/>
        </w:numPr>
        <w:spacing w:after="0" w:line="240" w:lineRule="auto"/>
        <w:rPr>
          <w:rFonts w:cstheme="minorHAnsi"/>
        </w:rPr>
      </w:pPr>
      <w:r w:rsidRPr="00CA3B8B">
        <w:rPr>
          <w:rFonts w:cstheme="minorHAnsi"/>
        </w:rPr>
        <w:t>I will also do my best to address concerns students have about our discussions, either in class or</w:t>
      </w:r>
      <w:r w:rsidRPr="00CA3B8B">
        <w:rPr>
          <w:rFonts w:cstheme="minorHAnsi"/>
          <w:bCs/>
        </w:rPr>
        <w:t xml:space="preserve">, </w:t>
      </w:r>
      <w:r w:rsidRPr="00CA3B8B">
        <w:rPr>
          <w:rFonts w:cstheme="minorHAnsi"/>
        </w:rPr>
        <w:t>if we don't have time</w:t>
      </w:r>
      <w:r w:rsidRPr="00CA3B8B">
        <w:rPr>
          <w:rFonts w:cstheme="minorHAnsi"/>
          <w:bCs/>
        </w:rPr>
        <w:t>,</w:t>
      </w:r>
      <w:r w:rsidRPr="00CA3B8B">
        <w:rPr>
          <w:rFonts w:cstheme="minorHAnsi"/>
        </w:rPr>
        <w:t xml:space="preserve"> outside of class. Here again, please assume positive intent and the fact that I am human and make mistakes.</w:t>
      </w:r>
    </w:p>
    <w:p w14:paraId="70E00C7B" w14:textId="77777777" w:rsidR="00DA1A9B" w:rsidRPr="00CA3B8B" w:rsidRDefault="00DA1A9B" w:rsidP="00DA1A9B">
      <w:pPr>
        <w:numPr>
          <w:ilvl w:val="0"/>
          <w:numId w:val="19"/>
        </w:numPr>
        <w:spacing w:after="0" w:line="240" w:lineRule="auto"/>
        <w:rPr>
          <w:rFonts w:cstheme="minorHAnsi"/>
        </w:rPr>
      </w:pPr>
      <w:r w:rsidRPr="00CA3B8B">
        <w:rPr>
          <w:rFonts w:cstheme="minorHAnsi"/>
        </w:rPr>
        <w:t xml:space="preserve">If you ever want to talk about something that I have said/done or someone else has said/done, please reach out to me so we can talk. </w:t>
      </w:r>
    </w:p>
    <w:p w14:paraId="00DAFD32" w14:textId="77777777" w:rsidR="0027661E" w:rsidRPr="00CA3B8B" w:rsidRDefault="0027661E" w:rsidP="000E10AE">
      <w:pPr>
        <w:spacing w:after="0" w:line="240" w:lineRule="auto"/>
        <w:jc w:val="center"/>
        <w:rPr>
          <w:rFonts w:cs="Times New Roman"/>
          <w:sz w:val="24"/>
          <w:szCs w:val="24"/>
        </w:rPr>
      </w:pPr>
    </w:p>
    <w:p w14:paraId="65DF11F6" w14:textId="77777777" w:rsidR="004F4948" w:rsidRPr="00CA3B8B" w:rsidRDefault="004F4948" w:rsidP="000E10AE">
      <w:pPr>
        <w:pStyle w:val="Default"/>
        <w:jc w:val="center"/>
        <w:rPr>
          <w:rFonts w:asciiTheme="minorHAnsi" w:hAnsiTheme="minorHAnsi"/>
          <w:sz w:val="20"/>
          <w:szCs w:val="20"/>
        </w:rPr>
      </w:pPr>
      <w:r w:rsidRPr="00CA3B8B">
        <w:rPr>
          <w:rFonts w:asciiTheme="minorHAnsi" w:hAnsiTheme="minorHAnsi"/>
          <w:b/>
          <w:bCs/>
          <w:sz w:val="20"/>
          <w:szCs w:val="20"/>
        </w:rPr>
        <w:t>HONOR CODE</w:t>
      </w:r>
    </w:p>
    <w:p w14:paraId="39C0F06C" w14:textId="77777777" w:rsidR="00D462A5" w:rsidRPr="00CA3B8B" w:rsidRDefault="004F4948" w:rsidP="000E10AE">
      <w:pPr>
        <w:spacing w:after="0" w:line="240" w:lineRule="auto"/>
        <w:rPr>
          <w:rFonts w:cs="Times New Roman"/>
          <w:sz w:val="20"/>
          <w:szCs w:val="20"/>
        </w:rPr>
      </w:pPr>
      <w:r w:rsidRPr="00CA3B8B">
        <w:rPr>
          <w:rFonts w:cs="Times New Roman"/>
          <w:sz w:val="20"/>
          <w:szCs w:val="20"/>
        </w:rPr>
        <w:t xml:space="preserve">The University of North Carolina at Chapel Hill has had a student-administered honor system and judicial system for over 100 years. The system is the responsibility of students and is regulated and governed by them, but faculty share the responsibility. If you have questions about your responsibility under the honor code, please bring them to me or consult with the office of the Dean of Students or the </w:t>
      </w:r>
      <w:r w:rsidRPr="00CA3B8B">
        <w:rPr>
          <w:rFonts w:cs="Times New Roman"/>
          <w:i/>
          <w:iCs/>
          <w:sz w:val="20"/>
          <w:szCs w:val="20"/>
        </w:rPr>
        <w:t>Instrument of Student Judicial Governance</w:t>
      </w:r>
      <w:r w:rsidRPr="00CA3B8B">
        <w:rPr>
          <w:rFonts w:cs="Times New Roman"/>
          <w:sz w:val="20"/>
          <w:szCs w:val="20"/>
        </w:rPr>
        <w:t>. This document, adopted by the Chancellor, the Faculty Council, and the Student Congress, contains all policies and procedures pertaining to the student honor system. Your full participation and observance of the honor code is expected.</w:t>
      </w:r>
    </w:p>
    <w:p w14:paraId="39D421D9" w14:textId="77777777" w:rsidR="000445CD" w:rsidRPr="00CA3B8B" w:rsidRDefault="000445CD" w:rsidP="004F4948">
      <w:pPr>
        <w:spacing w:after="0" w:line="240" w:lineRule="auto"/>
        <w:rPr>
          <w:rFonts w:cs="Times New Roman"/>
          <w:sz w:val="20"/>
          <w:szCs w:val="20"/>
        </w:rPr>
      </w:pPr>
    </w:p>
    <w:sectPr w:rsidR="000445CD" w:rsidRPr="00CA3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7F0"/>
    <w:multiLevelType w:val="hybridMultilevel"/>
    <w:tmpl w:val="70E2F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4173A"/>
    <w:multiLevelType w:val="hybridMultilevel"/>
    <w:tmpl w:val="4A58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3263"/>
    <w:multiLevelType w:val="hybridMultilevel"/>
    <w:tmpl w:val="9034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C51D3"/>
    <w:multiLevelType w:val="hybridMultilevel"/>
    <w:tmpl w:val="CF66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475E1"/>
    <w:multiLevelType w:val="hybridMultilevel"/>
    <w:tmpl w:val="2340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D1186"/>
    <w:multiLevelType w:val="hybridMultilevel"/>
    <w:tmpl w:val="0E6EF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9413E"/>
    <w:multiLevelType w:val="hybridMultilevel"/>
    <w:tmpl w:val="5B42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908C2"/>
    <w:multiLevelType w:val="hybridMultilevel"/>
    <w:tmpl w:val="72968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D6CDE"/>
    <w:multiLevelType w:val="hybridMultilevel"/>
    <w:tmpl w:val="91B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5805"/>
    <w:multiLevelType w:val="hybridMultilevel"/>
    <w:tmpl w:val="FB0215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A14090"/>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216B2"/>
    <w:multiLevelType w:val="hybridMultilevel"/>
    <w:tmpl w:val="B61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2509"/>
    <w:multiLevelType w:val="hybridMultilevel"/>
    <w:tmpl w:val="5EB4A6E6"/>
    <w:lvl w:ilvl="0" w:tplc="2A3A4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C1630D"/>
    <w:multiLevelType w:val="hybridMultilevel"/>
    <w:tmpl w:val="6D66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A2909"/>
    <w:multiLevelType w:val="hybridMultilevel"/>
    <w:tmpl w:val="5EB4A6E6"/>
    <w:lvl w:ilvl="0" w:tplc="2A3A4E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CD127F"/>
    <w:multiLevelType w:val="hybridMultilevel"/>
    <w:tmpl w:val="B0B6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347FC"/>
    <w:multiLevelType w:val="hybridMultilevel"/>
    <w:tmpl w:val="B5E22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833F6"/>
    <w:multiLevelType w:val="hybridMultilevel"/>
    <w:tmpl w:val="5C24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575BF"/>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C482E"/>
    <w:multiLevelType w:val="hybridMultilevel"/>
    <w:tmpl w:val="BD1C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60ADF"/>
    <w:multiLevelType w:val="hybridMultilevel"/>
    <w:tmpl w:val="806047C4"/>
    <w:lvl w:ilvl="0" w:tplc="BB74D9D0">
      <w:start w:val="1"/>
      <w:numFmt w:val="bullet"/>
      <w:lvlText w:val="•"/>
      <w:lvlJc w:val="left"/>
      <w:pPr>
        <w:tabs>
          <w:tab w:val="num" w:pos="720"/>
        </w:tabs>
        <w:ind w:left="720" w:hanging="360"/>
      </w:pPr>
      <w:rPr>
        <w:rFonts w:ascii="Arial" w:hAnsi="Arial" w:hint="default"/>
      </w:rPr>
    </w:lvl>
    <w:lvl w:ilvl="1" w:tplc="B88A0106" w:tentative="1">
      <w:start w:val="1"/>
      <w:numFmt w:val="bullet"/>
      <w:lvlText w:val="•"/>
      <w:lvlJc w:val="left"/>
      <w:pPr>
        <w:tabs>
          <w:tab w:val="num" w:pos="1440"/>
        </w:tabs>
        <w:ind w:left="1440" w:hanging="360"/>
      </w:pPr>
      <w:rPr>
        <w:rFonts w:ascii="Arial" w:hAnsi="Arial" w:hint="default"/>
      </w:rPr>
    </w:lvl>
    <w:lvl w:ilvl="2" w:tplc="C58C35AE" w:tentative="1">
      <w:start w:val="1"/>
      <w:numFmt w:val="bullet"/>
      <w:lvlText w:val="•"/>
      <w:lvlJc w:val="left"/>
      <w:pPr>
        <w:tabs>
          <w:tab w:val="num" w:pos="2160"/>
        </w:tabs>
        <w:ind w:left="2160" w:hanging="360"/>
      </w:pPr>
      <w:rPr>
        <w:rFonts w:ascii="Arial" w:hAnsi="Arial" w:hint="default"/>
      </w:rPr>
    </w:lvl>
    <w:lvl w:ilvl="3" w:tplc="AE3E0F5C" w:tentative="1">
      <w:start w:val="1"/>
      <w:numFmt w:val="bullet"/>
      <w:lvlText w:val="•"/>
      <w:lvlJc w:val="left"/>
      <w:pPr>
        <w:tabs>
          <w:tab w:val="num" w:pos="2880"/>
        </w:tabs>
        <w:ind w:left="2880" w:hanging="360"/>
      </w:pPr>
      <w:rPr>
        <w:rFonts w:ascii="Arial" w:hAnsi="Arial" w:hint="default"/>
      </w:rPr>
    </w:lvl>
    <w:lvl w:ilvl="4" w:tplc="C054D056" w:tentative="1">
      <w:start w:val="1"/>
      <w:numFmt w:val="bullet"/>
      <w:lvlText w:val="•"/>
      <w:lvlJc w:val="left"/>
      <w:pPr>
        <w:tabs>
          <w:tab w:val="num" w:pos="3600"/>
        </w:tabs>
        <w:ind w:left="3600" w:hanging="360"/>
      </w:pPr>
      <w:rPr>
        <w:rFonts w:ascii="Arial" w:hAnsi="Arial" w:hint="default"/>
      </w:rPr>
    </w:lvl>
    <w:lvl w:ilvl="5" w:tplc="EE8AE0C6" w:tentative="1">
      <w:start w:val="1"/>
      <w:numFmt w:val="bullet"/>
      <w:lvlText w:val="•"/>
      <w:lvlJc w:val="left"/>
      <w:pPr>
        <w:tabs>
          <w:tab w:val="num" w:pos="4320"/>
        </w:tabs>
        <w:ind w:left="4320" w:hanging="360"/>
      </w:pPr>
      <w:rPr>
        <w:rFonts w:ascii="Arial" w:hAnsi="Arial" w:hint="default"/>
      </w:rPr>
    </w:lvl>
    <w:lvl w:ilvl="6" w:tplc="9DC2C92C" w:tentative="1">
      <w:start w:val="1"/>
      <w:numFmt w:val="bullet"/>
      <w:lvlText w:val="•"/>
      <w:lvlJc w:val="left"/>
      <w:pPr>
        <w:tabs>
          <w:tab w:val="num" w:pos="5040"/>
        </w:tabs>
        <w:ind w:left="5040" w:hanging="360"/>
      </w:pPr>
      <w:rPr>
        <w:rFonts w:ascii="Arial" w:hAnsi="Arial" w:hint="default"/>
      </w:rPr>
    </w:lvl>
    <w:lvl w:ilvl="7" w:tplc="47108AC8" w:tentative="1">
      <w:start w:val="1"/>
      <w:numFmt w:val="bullet"/>
      <w:lvlText w:val="•"/>
      <w:lvlJc w:val="left"/>
      <w:pPr>
        <w:tabs>
          <w:tab w:val="num" w:pos="5760"/>
        </w:tabs>
        <w:ind w:left="5760" w:hanging="360"/>
      </w:pPr>
      <w:rPr>
        <w:rFonts w:ascii="Arial" w:hAnsi="Arial" w:hint="default"/>
      </w:rPr>
    </w:lvl>
    <w:lvl w:ilvl="8" w:tplc="9FCE4E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234BCB"/>
    <w:multiLevelType w:val="hybridMultilevel"/>
    <w:tmpl w:val="56626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36F2C"/>
    <w:multiLevelType w:val="hybridMultilevel"/>
    <w:tmpl w:val="F84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87010A"/>
    <w:multiLevelType w:val="hybridMultilevel"/>
    <w:tmpl w:val="A936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E63C00"/>
    <w:multiLevelType w:val="hybridMultilevel"/>
    <w:tmpl w:val="F8B0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D6457"/>
    <w:multiLevelType w:val="hybridMultilevel"/>
    <w:tmpl w:val="F84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F74BE"/>
    <w:multiLevelType w:val="hybridMultilevel"/>
    <w:tmpl w:val="119E5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DA4F8A"/>
    <w:multiLevelType w:val="hybridMultilevel"/>
    <w:tmpl w:val="30C4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B67ED"/>
    <w:multiLevelType w:val="hybridMultilevel"/>
    <w:tmpl w:val="56626D2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92555"/>
    <w:multiLevelType w:val="hybridMultilevel"/>
    <w:tmpl w:val="DE46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97F0B"/>
    <w:multiLevelType w:val="hybridMultilevel"/>
    <w:tmpl w:val="7222DF38"/>
    <w:lvl w:ilvl="0" w:tplc="66F66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DE64F4E"/>
    <w:multiLevelType w:val="hybridMultilevel"/>
    <w:tmpl w:val="56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47208"/>
    <w:multiLevelType w:val="hybridMultilevel"/>
    <w:tmpl w:val="D154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25764"/>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CF230A"/>
    <w:multiLevelType w:val="hybridMultilevel"/>
    <w:tmpl w:val="BCD009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A96883"/>
    <w:multiLevelType w:val="hybridMultilevel"/>
    <w:tmpl w:val="F846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B4304"/>
    <w:multiLevelType w:val="hybridMultilevel"/>
    <w:tmpl w:val="0084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76F32"/>
    <w:multiLevelType w:val="hybridMultilevel"/>
    <w:tmpl w:val="0C289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36"/>
  </w:num>
  <w:num w:numId="5">
    <w:abstractNumId w:val="21"/>
  </w:num>
  <w:num w:numId="6">
    <w:abstractNumId w:val="25"/>
  </w:num>
  <w:num w:numId="7">
    <w:abstractNumId w:val="33"/>
  </w:num>
  <w:num w:numId="8">
    <w:abstractNumId w:val="28"/>
  </w:num>
  <w:num w:numId="9">
    <w:abstractNumId w:val="37"/>
  </w:num>
  <w:num w:numId="10">
    <w:abstractNumId w:val="12"/>
  </w:num>
  <w:num w:numId="11">
    <w:abstractNumId w:val="22"/>
  </w:num>
  <w:num w:numId="12">
    <w:abstractNumId w:val="14"/>
  </w:num>
  <w:num w:numId="13">
    <w:abstractNumId w:val="35"/>
  </w:num>
  <w:num w:numId="14">
    <w:abstractNumId w:val="30"/>
  </w:num>
  <w:num w:numId="15">
    <w:abstractNumId w:val="10"/>
  </w:num>
  <w:num w:numId="16">
    <w:abstractNumId w:val="23"/>
  </w:num>
  <w:num w:numId="17">
    <w:abstractNumId w:val="9"/>
  </w:num>
  <w:num w:numId="18">
    <w:abstractNumId w:val="31"/>
  </w:num>
  <w:num w:numId="19">
    <w:abstractNumId w:val="20"/>
  </w:num>
  <w:num w:numId="20">
    <w:abstractNumId w:val="0"/>
  </w:num>
  <w:num w:numId="21">
    <w:abstractNumId w:val="2"/>
  </w:num>
  <w:num w:numId="22">
    <w:abstractNumId w:val="26"/>
  </w:num>
  <w:num w:numId="23">
    <w:abstractNumId w:val="19"/>
  </w:num>
  <w:num w:numId="24">
    <w:abstractNumId w:val="4"/>
  </w:num>
  <w:num w:numId="25">
    <w:abstractNumId w:val="32"/>
  </w:num>
  <w:num w:numId="26">
    <w:abstractNumId w:val="13"/>
  </w:num>
  <w:num w:numId="27">
    <w:abstractNumId w:val="27"/>
  </w:num>
  <w:num w:numId="28">
    <w:abstractNumId w:val="6"/>
  </w:num>
  <w:num w:numId="29">
    <w:abstractNumId w:val="15"/>
  </w:num>
  <w:num w:numId="30">
    <w:abstractNumId w:val="17"/>
  </w:num>
  <w:num w:numId="31">
    <w:abstractNumId w:val="24"/>
  </w:num>
  <w:num w:numId="32">
    <w:abstractNumId w:val="29"/>
  </w:num>
  <w:num w:numId="33">
    <w:abstractNumId w:val="7"/>
  </w:num>
  <w:num w:numId="34">
    <w:abstractNumId w:val="5"/>
  </w:num>
  <w:num w:numId="35">
    <w:abstractNumId w:val="3"/>
  </w:num>
  <w:num w:numId="36">
    <w:abstractNumId w:val="11"/>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A5"/>
    <w:rsid w:val="00005D0D"/>
    <w:rsid w:val="0000610F"/>
    <w:rsid w:val="000203D8"/>
    <w:rsid w:val="00020586"/>
    <w:rsid w:val="0003399B"/>
    <w:rsid w:val="000355DE"/>
    <w:rsid w:val="000445CD"/>
    <w:rsid w:val="00050D72"/>
    <w:rsid w:val="00054461"/>
    <w:rsid w:val="0006257F"/>
    <w:rsid w:val="000628E6"/>
    <w:rsid w:val="000A3E6D"/>
    <w:rsid w:val="000A7E5C"/>
    <w:rsid w:val="000C6B05"/>
    <w:rsid w:val="000C7AB3"/>
    <w:rsid w:val="000D4AE1"/>
    <w:rsid w:val="000E10AE"/>
    <w:rsid w:val="000E1623"/>
    <w:rsid w:val="000E1990"/>
    <w:rsid w:val="000F3D8A"/>
    <w:rsid w:val="000F7EA2"/>
    <w:rsid w:val="00101A1C"/>
    <w:rsid w:val="0010525A"/>
    <w:rsid w:val="001155FD"/>
    <w:rsid w:val="00117243"/>
    <w:rsid w:val="001305FD"/>
    <w:rsid w:val="00133514"/>
    <w:rsid w:val="001414A9"/>
    <w:rsid w:val="00141586"/>
    <w:rsid w:val="0016002F"/>
    <w:rsid w:val="00161350"/>
    <w:rsid w:val="001629FC"/>
    <w:rsid w:val="00165A98"/>
    <w:rsid w:val="0018359B"/>
    <w:rsid w:val="001851BE"/>
    <w:rsid w:val="0019271C"/>
    <w:rsid w:val="001A64A2"/>
    <w:rsid w:val="001B5C4E"/>
    <w:rsid w:val="001B62F5"/>
    <w:rsid w:val="001D2C3D"/>
    <w:rsid w:val="001D386D"/>
    <w:rsid w:val="001E305B"/>
    <w:rsid w:val="001F1002"/>
    <w:rsid w:val="00200287"/>
    <w:rsid w:val="00207411"/>
    <w:rsid w:val="002107B5"/>
    <w:rsid w:val="00227F81"/>
    <w:rsid w:val="002406C2"/>
    <w:rsid w:val="0024353E"/>
    <w:rsid w:val="00244994"/>
    <w:rsid w:val="00244F6D"/>
    <w:rsid w:val="002506E0"/>
    <w:rsid w:val="002511F0"/>
    <w:rsid w:val="0026694E"/>
    <w:rsid w:val="00266A5D"/>
    <w:rsid w:val="00271339"/>
    <w:rsid w:val="00273CFE"/>
    <w:rsid w:val="0027661E"/>
    <w:rsid w:val="002919E5"/>
    <w:rsid w:val="00291B75"/>
    <w:rsid w:val="002978DB"/>
    <w:rsid w:val="002A46FB"/>
    <w:rsid w:val="002A4CCD"/>
    <w:rsid w:val="002A64A3"/>
    <w:rsid w:val="002D13BF"/>
    <w:rsid w:val="002D1FA9"/>
    <w:rsid w:val="002D41E8"/>
    <w:rsid w:val="002D5B96"/>
    <w:rsid w:val="002E5E2E"/>
    <w:rsid w:val="00307DA2"/>
    <w:rsid w:val="003118A6"/>
    <w:rsid w:val="00316F26"/>
    <w:rsid w:val="00322838"/>
    <w:rsid w:val="0034725F"/>
    <w:rsid w:val="00351C75"/>
    <w:rsid w:val="00356DCB"/>
    <w:rsid w:val="00357444"/>
    <w:rsid w:val="00383535"/>
    <w:rsid w:val="00384408"/>
    <w:rsid w:val="0039167C"/>
    <w:rsid w:val="003B495D"/>
    <w:rsid w:val="003D38D0"/>
    <w:rsid w:val="004456FB"/>
    <w:rsid w:val="00460988"/>
    <w:rsid w:val="00463F90"/>
    <w:rsid w:val="00493DB6"/>
    <w:rsid w:val="004A0594"/>
    <w:rsid w:val="004B11A3"/>
    <w:rsid w:val="004B19CD"/>
    <w:rsid w:val="004E27F7"/>
    <w:rsid w:val="004E63E6"/>
    <w:rsid w:val="004F031D"/>
    <w:rsid w:val="004F27B0"/>
    <w:rsid w:val="004F4948"/>
    <w:rsid w:val="005038D6"/>
    <w:rsid w:val="005043F0"/>
    <w:rsid w:val="005044C9"/>
    <w:rsid w:val="00505D51"/>
    <w:rsid w:val="00506580"/>
    <w:rsid w:val="00507D69"/>
    <w:rsid w:val="0051027C"/>
    <w:rsid w:val="00511384"/>
    <w:rsid w:val="00537227"/>
    <w:rsid w:val="00565439"/>
    <w:rsid w:val="00581170"/>
    <w:rsid w:val="00595C22"/>
    <w:rsid w:val="005A2A63"/>
    <w:rsid w:val="005A5978"/>
    <w:rsid w:val="005A6736"/>
    <w:rsid w:val="005A7827"/>
    <w:rsid w:val="005B6614"/>
    <w:rsid w:val="005D4148"/>
    <w:rsid w:val="005D46EF"/>
    <w:rsid w:val="005E00EE"/>
    <w:rsid w:val="005E028A"/>
    <w:rsid w:val="005F2A63"/>
    <w:rsid w:val="005F57BF"/>
    <w:rsid w:val="00605F42"/>
    <w:rsid w:val="0061416A"/>
    <w:rsid w:val="0061514B"/>
    <w:rsid w:val="006151C5"/>
    <w:rsid w:val="00626166"/>
    <w:rsid w:val="006279F2"/>
    <w:rsid w:val="00632104"/>
    <w:rsid w:val="0063438C"/>
    <w:rsid w:val="00646F2A"/>
    <w:rsid w:val="00654ABD"/>
    <w:rsid w:val="00655EB4"/>
    <w:rsid w:val="006639A6"/>
    <w:rsid w:val="00680C75"/>
    <w:rsid w:val="00683776"/>
    <w:rsid w:val="006867F7"/>
    <w:rsid w:val="00687813"/>
    <w:rsid w:val="00691DB1"/>
    <w:rsid w:val="006A1641"/>
    <w:rsid w:val="006A2713"/>
    <w:rsid w:val="006A77EF"/>
    <w:rsid w:val="006B4942"/>
    <w:rsid w:val="006B686A"/>
    <w:rsid w:val="006E38EE"/>
    <w:rsid w:val="006F31A2"/>
    <w:rsid w:val="006F3A3E"/>
    <w:rsid w:val="00703C2A"/>
    <w:rsid w:val="00714695"/>
    <w:rsid w:val="007152B7"/>
    <w:rsid w:val="00722060"/>
    <w:rsid w:val="00734C03"/>
    <w:rsid w:val="00742149"/>
    <w:rsid w:val="007443AD"/>
    <w:rsid w:val="00747A4D"/>
    <w:rsid w:val="0075220A"/>
    <w:rsid w:val="007535ED"/>
    <w:rsid w:val="007566F6"/>
    <w:rsid w:val="00762146"/>
    <w:rsid w:val="00767FF3"/>
    <w:rsid w:val="00771107"/>
    <w:rsid w:val="00775137"/>
    <w:rsid w:val="007801C9"/>
    <w:rsid w:val="0078604B"/>
    <w:rsid w:val="00786FFB"/>
    <w:rsid w:val="00791ADF"/>
    <w:rsid w:val="007A30D8"/>
    <w:rsid w:val="007A6484"/>
    <w:rsid w:val="007A70DA"/>
    <w:rsid w:val="007A73BD"/>
    <w:rsid w:val="007B072E"/>
    <w:rsid w:val="007C0511"/>
    <w:rsid w:val="007C4D1E"/>
    <w:rsid w:val="007C6B5F"/>
    <w:rsid w:val="007D2B2B"/>
    <w:rsid w:val="007D4B42"/>
    <w:rsid w:val="007D5E60"/>
    <w:rsid w:val="007E1EE4"/>
    <w:rsid w:val="007E76AD"/>
    <w:rsid w:val="007F42ED"/>
    <w:rsid w:val="007F5985"/>
    <w:rsid w:val="00821A97"/>
    <w:rsid w:val="008619D1"/>
    <w:rsid w:val="00890F07"/>
    <w:rsid w:val="008978B7"/>
    <w:rsid w:val="008A0A59"/>
    <w:rsid w:val="008B2A52"/>
    <w:rsid w:val="008C04FB"/>
    <w:rsid w:val="008C34FF"/>
    <w:rsid w:val="008C5CD6"/>
    <w:rsid w:val="008D198D"/>
    <w:rsid w:val="008E576C"/>
    <w:rsid w:val="008F2490"/>
    <w:rsid w:val="008F7EF1"/>
    <w:rsid w:val="00907DE8"/>
    <w:rsid w:val="00914179"/>
    <w:rsid w:val="00916A9F"/>
    <w:rsid w:val="00922C8E"/>
    <w:rsid w:val="00930A15"/>
    <w:rsid w:val="00942860"/>
    <w:rsid w:val="00942980"/>
    <w:rsid w:val="00944F46"/>
    <w:rsid w:val="00955C57"/>
    <w:rsid w:val="00962E25"/>
    <w:rsid w:val="009842EA"/>
    <w:rsid w:val="009854BD"/>
    <w:rsid w:val="009B1038"/>
    <w:rsid w:val="009C1542"/>
    <w:rsid w:val="009C33CD"/>
    <w:rsid w:val="009C40FA"/>
    <w:rsid w:val="009C5D1D"/>
    <w:rsid w:val="009D2A62"/>
    <w:rsid w:val="009D4A0D"/>
    <w:rsid w:val="009E65AB"/>
    <w:rsid w:val="009F3CD4"/>
    <w:rsid w:val="00A1082F"/>
    <w:rsid w:val="00A13F40"/>
    <w:rsid w:val="00A14909"/>
    <w:rsid w:val="00A234B3"/>
    <w:rsid w:val="00A30E06"/>
    <w:rsid w:val="00A403A5"/>
    <w:rsid w:val="00A41AC5"/>
    <w:rsid w:val="00A56F8D"/>
    <w:rsid w:val="00A61BBF"/>
    <w:rsid w:val="00A63F46"/>
    <w:rsid w:val="00A72619"/>
    <w:rsid w:val="00A74893"/>
    <w:rsid w:val="00A769D2"/>
    <w:rsid w:val="00A84B96"/>
    <w:rsid w:val="00AA52EB"/>
    <w:rsid w:val="00AA6106"/>
    <w:rsid w:val="00AB71F8"/>
    <w:rsid w:val="00AC723F"/>
    <w:rsid w:val="00AC78BE"/>
    <w:rsid w:val="00AD5252"/>
    <w:rsid w:val="00AE776F"/>
    <w:rsid w:val="00AF084F"/>
    <w:rsid w:val="00AF2130"/>
    <w:rsid w:val="00AF6626"/>
    <w:rsid w:val="00B03D40"/>
    <w:rsid w:val="00B07FA3"/>
    <w:rsid w:val="00B10C3F"/>
    <w:rsid w:val="00B11500"/>
    <w:rsid w:val="00B25F71"/>
    <w:rsid w:val="00B44FA4"/>
    <w:rsid w:val="00B45F79"/>
    <w:rsid w:val="00B77A8E"/>
    <w:rsid w:val="00B81A25"/>
    <w:rsid w:val="00B872E0"/>
    <w:rsid w:val="00B97ABC"/>
    <w:rsid w:val="00BA0586"/>
    <w:rsid w:val="00BB7F1F"/>
    <w:rsid w:val="00BC1322"/>
    <w:rsid w:val="00BC6061"/>
    <w:rsid w:val="00BF5075"/>
    <w:rsid w:val="00C021C0"/>
    <w:rsid w:val="00C111C9"/>
    <w:rsid w:val="00C12B1E"/>
    <w:rsid w:val="00C12C98"/>
    <w:rsid w:val="00C13FB8"/>
    <w:rsid w:val="00C14795"/>
    <w:rsid w:val="00C33323"/>
    <w:rsid w:val="00C33638"/>
    <w:rsid w:val="00C3422F"/>
    <w:rsid w:val="00C3583B"/>
    <w:rsid w:val="00C43009"/>
    <w:rsid w:val="00C44CB9"/>
    <w:rsid w:val="00C46DF2"/>
    <w:rsid w:val="00C5619F"/>
    <w:rsid w:val="00C635A2"/>
    <w:rsid w:val="00C729C0"/>
    <w:rsid w:val="00C74CC6"/>
    <w:rsid w:val="00C76AA4"/>
    <w:rsid w:val="00C776F6"/>
    <w:rsid w:val="00C943E4"/>
    <w:rsid w:val="00C95D4F"/>
    <w:rsid w:val="00CA26FF"/>
    <w:rsid w:val="00CA35A1"/>
    <w:rsid w:val="00CA3B8B"/>
    <w:rsid w:val="00CB421B"/>
    <w:rsid w:val="00CC5712"/>
    <w:rsid w:val="00CD1FF1"/>
    <w:rsid w:val="00CD7641"/>
    <w:rsid w:val="00CD7A08"/>
    <w:rsid w:val="00CF6A74"/>
    <w:rsid w:val="00CF73F2"/>
    <w:rsid w:val="00D003D0"/>
    <w:rsid w:val="00D00816"/>
    <w:rsid w:val="00D20C35"/>
    <w:rsid w:val="00D21B65"/>
    <w:rsid w:val="00D322FE"/>
    <w:rsid w:val="00D41800"/>
    <w:rsid w:val="00D462A5"/>
    <w:rsid w:val="00D46DD6"/>
    <w:rsid w:val="00D46F8E"/>
    <w:rsid w:val="00D50357"/>
    <w:rsid w:val="00D54624"/>
    <w:rsid w:val="00D54A8A"/>
    <w:rsid w:val="00D63513"/>
    <w:rsid w:val="00D642FD"/>
    <w:rsid w:val="00D73449"/>
    <w:rsid w:val="00D85AB1"/>
    <w:rsid w:val="00D86AA9"/>
    <w:rsid w:val="00D91D59"/>
    <w:rsid w:val="00D928EB"/>
    <w:rsid w:val="00D9361B"/>
    <w:rsid w:val="00D94CC3"/>
    <w:rsid w:val="00DA01E9"/>
    <w:rsid w:val="00DA1A9B"/>
    <w:rsid w:val="00DA2783"/>
    <w:rsid w:val="00DA3687"/>
    <w:rsid w:val="00DA60FD"/>
    <w:rsid w:val="00DB0615"/>
    <w:rsid w:val="00DC0AA3"/>
    <w:rsid w:val="00DC4D28"/>
    <w:rsid w:val="00DD1E6A"/>
    <w:rsid w:val="00DE284E"/>
    <w:rsid w:val="00DF09F2"/>
    <w:rsid w:val="00E1283E"/>
    <w:rsid w:val="00E17725"/>
    <w:rsid w:val="00E23F2B"/>
    <w:rsid w:val="00E3651F"/>
    <w:rsid w:val="00E43EEC"/>
    <w:rsid w:val="00E45066"/>
    <w:rsid w:val="00E65FF0"/>
    <w:rsid w:val="00E70A1F"/>
    <w:rsid w:val="00E7386D"/>
    <w:rsid w:val="00E7407C"/>
    <w:rsid w:val="00E81EB7"/>
    <w:rsid w:val="00E941ED"/>
    <w:rsid w:val="00E95A26"/>
    <w:rsid w:val="00E9729B"/>
    <w:rsid w:val="00EA58E3"/>
    <w:rsid w:val="00EA733C"/>
    <w:rsid w:val="00EA73B5"/>
    <w:rsid w:val="00EB400A"/>
    <w:rsid w:val="00EB48E4"/>
    <w:rsid w:val="00EE0138"/>
    <w:rsid w:val="00EE5D8A"/>
    <w:rsid w:val="00EF0FDA"/>
    <w:rsid w:val="00EF3973"/>
    <w:rsid w:val="00EF7368"/>
    <w:rsid w:val="00EF7960"/>
    <w:rsid w:val="00F345EC"/>
    <w:rsid w:val="00F41350"/>
    <w:rsid w:val="00F41D80"/>
    <w:rsid w:val="00F53F75"/>
    <w:rsid w:val="00F54E65"/>
    <w:rsid w:val="00F70905"/>
    <w:rsid w:val="00F7733C"/>
    <w:rsid w:val="00F82AA2"/>
    <w:rsid w:val="00FB1F1F"/>
    <w:rsid w:val="00FB301D"/>
    <w:rsid w:val="00FC068B"/>
    <w:rsid w:val="00FC371B"/>
    <w:rsid w:val="00FC52D2"/>
    <w:rsid w:val="00FD1497"/>
    <w:rsid w:val="00FD2E2F"/>
    <w:rsid w:val="00FD44F4"/>
    <w:rsid w:val="00FE0BAF"/>
    <w:rsid w:val="00FE1276"/>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0E3B"/>
  <w15:chartTrackingRefBased/>
  <w15:docId w15:val="{1BB927AC-4213-457B-B449-7FE486F9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2A5"/>
    <w:rPr>
      <w:color w:val="0563C1" w:themeColor="hyperlink"/>
      <w:u w:val="single"/>
    </w:rPr>
  </w:style>
  <w:style w:type="character" w:styleId="UnresolvedMention">
    <w:name w:val="Unresolved Mention"/>
    <w:basedOn w:val="DefaultParagraphFont"/>
    <w:uiPriority w:val="99"/>
    <w:semiHidden/>
    <w:unhideWhenUsed/>
    <w:rsid w:val="00D462A5"/>
    <w:rPr>
      <w:color w:val="605E5C"/>
      <w:shd w:val="clear" w:color="auto" w:fill="E1DFDD"/>
    </w:rPr>
  </w:style>
  <w:style w:type="paragraph" w:customStyle="1" w:styleId="Default">
    <w:name w:val="Default"/>
    <w:rsid w:val="004F49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445CD"/>
    <w:pPr>
      <w:ind w:left="720"/>
      <w:contextualSpacing/>
    </w:pPr>
  </w:style>
  <w:style w:type="table" w:styleId="TableGrid">
    <w:name w:val="Table Grid"/>
    <w:basedOn w:val="TableNormal"/>
    <w:uiPriority w:val="39"/>
    <w:rsid w:val="0011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BBF"/>
    <w:rPr>
      <w:sz w:val="16"/>
      <w:szCs w:val="16"/>
    </w:rPr>
  </w:style>
  <w:style w:type="paragraph" w:styleId="CommentText">
    <w:name w:val="annotation text"/>
    <w:basedOn w:val="Normal"/>
    <w:link w:val="CommentTextChar"/>
    <w:uiPriority w:val="99"/>
    <w:semiHidden/>
    <w:unhideWhenUsed/>
    <w:rsid w:val="00A61BBF"/>
    <w:pPr>
      <w:spacing w:line="240" w:lineRule="auto"/>
    </w:pPr>
    <w:rPr>
      <w:sz w:val="20"/>
      <w:szCs w:val="20"/>
    </w:rPr>
  </w:style>
  <w:style w:type="character" w:customStyle="1" w:styleId="CommentTextChar">
    <w:name w:val="Comment Text Char"/>
    <w:basedOn w:val="DefaultParagraphFont"/>
    <w:link w:val="CommentText"/>
    <w:uiPriority w:val="99"/>
    <w:semiHidden/>
    <w:rsid w:val="00A61BBF"/>
    <w:rPr>
      <w:sz w:val="20"/>
      <w:szCs w:val="20"/>
    </w:rPr>
  </w:style>
  <w:style w:type="paragraph" w:styleId="CommentSubject">
    <w:name w:val="annotation subject"/>
    <w:basedOn w:val="CommentText"/>
    <w:next w:val="CommentText"/>
    <w:link w:val="CommentSubjectChar"/>
    <w:uiPriority w:val="99"/>
    <w:semiHidden/>
    <w:unhideWhenUsed/>
    <w:rsid w:val="00A61BBF"/>
    <w:rPr>
      <w:b/>
      <w:bCs/>
    </w:rPr>
  </w:style>
  <w:style w:type="character" w:customStyle="1" w:styleId="CommentSubjectChar">
    <w:name w:val="Comment Subject Char"/>
    <w:basedOn w:val="CommentTextChar"/>
    <w:link w:val="CommentSubject"/>
    <w:uiPriority w:val="99"/>
    <w:semiHidden/>
    <w:rsid w:val="00A61BBF"/>
    <w:rPr>
      <w:b/>
      <w:bCs/>
      <w:sz w:val="20"/>
      <w:szCs w:val="20"/>
    </w:rPr>
  </w:style>
  <w:style w:type="paragraph" w:styleId="BalloonText">
    <w:name w:val="Balloon Text"/>
    <w:basedOn w:val="Normal"/>
    <w:link w:val="BalloonTextChar"/>
    <w:uiPriority w:val="99"/>
    <w:semiHidden/>
    <w:unhideWhenUsed/>
    <w:rsid w:val="00A61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BBF"/>
    <w:rPr>
      <w:rFonts w:ascii="Segoe UI" w:hAnsi="Segoe UI" w:cs="Segoe UI"/>
      <w:sz w:val="18"/>
      <w:szCs w:val="18"/>
    </w:rPr>
  </w:style>
  <w:style w:type="paragraph" w:styleId="NoSpacing">
    <w:name w:val="No Spacing"/>
    <w:uiPriority w:val="1"/>
    <w:qFormat/>
    <w:rsid w:val="00CA3B8B"/>
    <w:pPr>
      <w:spacing w:after="0" w:line="240" w:lineRule="auto"/>
    </w:pPr>
    <w:rPr>
      <w:rFonts w:ascii="Calibri" w:eastAsia="Calibri" w:hAnsi="Calibri" w:cs="Times New Roman"/>
    </w:rPr>
  </w:style>
  <w:style w:type="paragraph" w:styleId="NormalWeb">
    <w:name w:val="Normal (Web)"/>
    <w:basedOn w:val="Normal"/>
    <w:uiPriority w:val="99"/>
    <w:unhideWhenUsed/>
    <w:rsid w:val="007E76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6AD"/>
    <w:rPr>
      <w:i/>
      <w:iCs/>
    </w:rPr>
  </w:style>
  <w:style w:type="character" w:styleId="FollowedHyperlink">
    <w:name w:val="FollowedHyperlink"/>
    <w:basedOn w:val="DefaultParagraphFont"/>
    <w:uiPriority w:val="99"/>
    <w:semiHidden/>
    <w:unhideWhenUsed/>
    <w:rsid w:val="008F2490"/>
    <w:rPr>
      <w:color w:val="954F72" w:themeColor="followedHyperlink"/>
      <w:u w:val="single"/>
    </w:rPr>
  </w:style>
  <w:style w:type="character" w:styleId="Strong">
    <w:name w:val="Strong"/>
    <w:basedOn w:val="DefaultParagraphFont"/>
    <w:uiPriority w:val="22"/>
    <w:qFormat/>
    <w:rsid w:val="006261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8532">
      <w:bodyDiv w:val="1"/>
      <w:marLeft w:val="0"/>
      <w:marRight w:val="0"/>
      <w:marTop w:val="0"/>
      <w:marBottom w:val="0"/>
      <w:divBdr>
        <w:top w:val="none" w:sz="0" w:space="0" w:color="auto"/>
        <w:left w:val="none" w:sz="0" w:space="0" w:color="auto"/>
        <w:bottom w:val="none" w:sz="0" w:space="0" w:color="auto"/>
        <w:right w:val="none" w:sz="0" w:space="0" w:color="auto"/>
      </w:divBdr>
      <w:divsChild>
        <w:div w:id="138770080">
          <w:marLeft w:val="0"/>
          <w:marRight w:val="0"/>
          <w:marTop w:val="0"/>
          <w:marBottom w:val="0"/>
          <w:divBdr>
            <w:top w:val="none" w:sz="0" w:space="0" w:color="auto"/>
            <w:left w:val="none" w:sz="0" w:space="0" w:color="auto"/>
            <w:bottom w:val="none" w:sz="0" w:space="0" w:color="auto"/>
            <w:right w:val="none" w:sz="0" w:space="0" w:color="auto"/>
          </w:divBdr>
        </w:div>
        <w:div w:id="2133479833">
          <w:marLeft w:val="0"/>
          <w:marRight w:val="0"/>
          <w:marTop w:val="0"/>
          <w:marBottom w:val="0"/>
          <w:divBdr>
            <w:top w:val="none" w:sz="0" w:space="0" w:color="auto"/>
            <w:left w:val="none" w:sz="0" w:space="0" w:color="auto"/>
            <w:bottom w:val="none" w:sz="0" w:space="0" w:color="auto"/>
            <w:right w:val="none" w:sz="0" w:space="0" w:color="auto"/>
          </w:divBdr>
        </w:div>
        <w:div w:id="167907475">
          <w:marLeft w:val="0"/>
          <w:marRight w:val="0"/>
          <w:marTop w:val="0"/>
          <w:marBottom w:val="0"/>
          <w:divBdr>
            <w:top w:val="none" w:sz="0" w:space="0" w:color="auto"/>
            <w:left w:val="none" w:sz="0" w:space="0" w:color="auto"/>
            <w:bottom w:val="none" w:sz="0" w:space="0" w:color="auto"/>
            <w:right w:val="none" w:sz="0" w:space="0" w:color="auto"/>
          </w:divBdr>
        </w:div>
        <w:div w:id="1769234918">
          <w:marLeft w:val="0"/>
          <w:marRight w:val="0"/>
          <w:marTop w:val="0"/>
          <w:marBottom w:val="0"/>
          <w:divBdr>
            <w:top w:val="none" w:sz="0" w:space="0" w:color="auto"/>
            <w:left w:val="none" w:sz="0" w:space="0" w:color="auto"/>
            <w:bottom w:val="none" w:sz="0" w:space="0" w:color="auto"/>
            <w:right w:val="none" w:sz="0" w:space="0" w:color="auto"/>
          </w:divBdr>
        </w:div>
        <w:div w:id="1618562011">
          <w:marLeft w:val="0"/>
          <w:marRight w:val="0"/>
          <w:marTop w:val="0"/>
          <w:marBottom w:val="0"/>
          <w:divBdr>
            <w:top w:val="none" w:sz="0" w:space="0" w:color="auto"/>
            <w:left w:val="none" w:sz="0" w:space="0" w:color="auto"/>
            <w:bottom w:val="none" w:sz="0" w:space="0" w:color="auto"/>
            <w:right w:val="none" w:sz="0" w:space="0" w:color="auto"/>
          </w:divBdr>
        </w:div>
      </w:divsChild>
    </w:div>
    <w:div w:id="15215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america.org/in-depth/mapping-financial-opportunity/" TargetMode="External"/><Relationship Id="rId18" Type="http://schemas.openxmlformats.org/officeDocument/2006/relationships/hyperlink" Target="https://www.blackrock.com/us/financial-professionals/your-practice/defined-contribution/news-insight-analysis/consequences-of-effective-plan-design" TargetMode="External"/><Relationship Id="rId26" Type="http://schemas.openxmlformats.org/officeDocument/2006/relationships/hyperlink" Target="https://content.centerforfinancialinclusion.org/wp-content/uploads/sites/2/2018/06/Accelerating-Financial-Inclusion-With-New-Data.pdf" TargetMode="External"/><Relationship Id="rId39" Type="http://schemas.openxmlformats.org/officeDocument/2006/relationships/hyperlink" Target="https://ssir.org/articles/entry/do_financial_inclusion_efforts_impact_poverty" TargetMode="External"/><Relationship Id="rId21" Type="http://schemas.openxmlformats.org/officeDocument/2006/relationships/hyperlink" Target="https://money.cnn.com/2017/07/28/retirement/treasury-myra-retirement-account/index.html" TargetMode="External"/><Relationship Id="rId34" Type="http://schemas.openxmlformats.org/officeDocument/2006/relationships/hyperlink" Target="https://www.benefitspro.com/2021/03/17/why-employers-need-to-take-student-loan-repayment-benefits-seriously/" TargetMode="External"/><Relationship Id="rId42" Type="http://schemas.openxmlformats.org/officeDocument/2006/relationships/hyperlink" Target="https://ibsintelligence.com/ibsi-news/paypal-commits-over-100mn-to-advance-financial-inclusion-and-economic-empowerment-of-women-and-girls/" TargetMode="External"/><Relationship Id="rId47" Type="http://schemas.openxmlformats.org/officeDocument/2006/relationships/hyperlink" Target="https://www.slge.org/assets/uploads/2020/09/financial-wellness-case-studies.pdf" TargetMode="External"/><Relationship Id="rId50" Type="http://schemas.openxmlformats.org/officeDocument/2006/relationships/theme" Target="theme/theme1.xml"/><Relationship Id="rId7" Type="http://schemas.openxmlformats.org/officeDocument/2006/relationships/hyperlink" Target="https://socialpolicyinstitute.wustl.edu/items/refund-to-savings/" TargetMode="External"/><Relationship Id="rId2" Type="http://schemas.openxmlformats.org/officeDocument/2006/relationships/styles" Target="styles.xml"/><Relationship Id="rId16" Type="http://schemas.openxmlformats.org/officeDocument/2006/relationships/hyperlink" Target="https://www.globaldev.blog/blog/digging-deeper-financial-inclusion-and-sustainable-development-goals" TargetMode="External"/><Relationship Id="rId29" Type="http://schemas.openxmlformats.org/officeDocument/2006/relationships/hyperlink" Target="https://www.poverty-action.org/study/impact-credit-building-loan-product-and-financial-counseling-low-income-borrowers-missouri" TargetMode="External"/><Relationship Id="rId11" Type="http://schemas.openxmlformats.org/officeDocument/2006/relationships/hyperlink" Target="https://openscholarship.wustl.edu/cgi/viewcontent.cgi?article=1756&amp;context=csd_research" TargetMode="External"/><Relationship Id="rId24" Type="http://schemas.openxmlformats.org/officeDocument/2006/relationships/hyperlink" Target="https://s3.amazonaws.com/cfsi-innovation-files-2018/wp-content/uploads/2020/07/23195702/FHN_Community-First_Case-Study-Brief_Final-1.pdf" TargetMode="External"/><Relationship Id="rId32" Type="http://schemas.openxmlformats.org/officeDocument/2006/relationships/hyperlink" Target="https://www.vox.com/future-perfect/2019/1/15/18182167/microcredit-microfinance-poverty-grameen-bank-yunus" TargetMode="External"/><Relationship Id="rId37" Type="http://schemas.openxmlformats.org/officeDocument/2006/relationships/hyperlink" Target="https://assets.ctfassets.net/7rifqg28wcbd/t9d2Pt7Suaam1AP5G01bV/36409cca1b857bf5c9b1658407b93f7e/Kiva_Case_Study___Braintree_US.pdf" TargetMode="External"/><Relationship Id="rId40" Type="http://schemas.openxmlformats.org/officeDocument/2006/relationships/hyperlink" Target="https://www.mckinsey.com/~/media/mckinsey/industries/financial%20services/our%20insights/mobile%20money%20in%20emerging%20markets%20the%20business%20case%20for%20financial%20inclusion/mobile-money-in-emerging-markets.pdf" TargetMode="External"/><Relationship Id="rId45" Type="http://schemas.openxmlformats.org/officeDocument/2006/relationships/hyperlink" Target="https://news.prudential.com/a-financial-wellness-case-study-prudentials-own-employees.htm" TargetMode="External"/><Relationship Id="rId5" Type="http://schemas.openxmlformats.org/officeDocument/2006/relationships/hyperlink" Target="mailto:MatDespard@kenan-flagler.unc.edu" TargetMode="External"/><Relationship Id="rId15" Type="http://schemas.openxmlformats.org/officeDocument/2006/relationships/hyperlink" Target="https://s3.amazonaws.com/cfsi-innovation-files-2018/wp-content/uploads/2016/05/09212818/Consumer-FinHealth-Metrics-FINAL_May.pdf" TargetMode="External"/><Relationship Id="rId23" Type="http://schemas.openxmlformats.org/officeDocument/2006/relationships/hyperlink" Target="https://www.earn.org/wp-content/uploads/2017/04/2017-Red-Tab-Case-Study-vF.pdf" TargetMode="External"/><Relationship Id="rId28" Type="http://schemas.openxmlformats.org/officeDocument/2006/relationships/hyperlink" Target="https://www.consumerfinance.gov/about-us/newsroom/cfpb-sues-lendup-loans-for-violating-2016-consent-order-and-deceiving-borrowers/" TargetMode="External"/><Relationship Id="rId36" Type="http://schemas.openxmlformats.org/officeDocument/2006/relationships/hyperlink" Target="https://missionassetfund.org/wp-content/uploads/2018/12/one-decade-of-lending-circles.pdf" TargetMode="External"/><Relationship Id="rId49" Type="http://schemas.openxmlformats.org/officeDocument/2006/relationships/fontTable" Target="fontTable.xml"/><Relationship Id="rId10" Type="http://schemas.openxmlformats.org/officeDocument/2006/relationships/hyperlink" Target="https://socialpolicyinstitute.wustl.edu/items/employee-financial-wellness-programs/" TargetMode="External"/><Relationship Id="rId19" Type="http://schemas.openxmlformats.org/officeDocument/2006/relationships/hyperlink" Target="https://savingsproject.org/case-study-credit-card-rewards-as-an-opportunity-to-build-savings/" TargetMode="External"/><Relationship Id="rId31" Type="http://schemas.openxmlformats.org/officeDocument/2006/relationships/hyperlink" Target="https://www.workingcredit.org/case-studies/harvard/" TargetMode="External"/><Relationship Id="rId44" Type="http://schemas.openxmlformats.org/officeDocument/2006/relationships/hyperlink" Target="https://socialpolicyinstitute.wustl.edu/building-employee-financial-wellness-program-5-key-insights/" TargetMode="External"/><Relationship Id="rId4" Type="http://schemas.openxmlformats.org/officeDocument/2006/relationships/webSettings" Target="webSettings.xml"/><Relationship Id="rId9" Type="http://schemas.openxmlformats.org/officeDocument/2006/relationships/hyperlink" Target="https://socialpolicyinstitute.wustl.edu/behavioral-interventions/" TargetMode="External"/><Relationship Id="rId14" Type="http://schemas.openxmlformats.org/officeDocument/2006/relationships/hyperlink" Target="FHN%20Scorecard%20Indicators" TargetMode="External"/><Relationship Id="rId22" Type="http://schemas.openxmlformats.org/officeDocument/2006/relationships/hyperlink" Target="https://www.prnewswire.com/news-releases/oregonsaves-retirement-program-welcomes-homecare-workers-and-personal-care-attendants-301270689.html" TargetMode="External"/><Relationship Id="rId27" Type="http://schemas.openxmlformats.org/officeDocument/2006/relationships/hyperlink" Target="https://advanced-hindsight.com/case-study/increasing-uptake-and-repayment-on-a-payday-loan-alternative/" TargetMode="External"/><Relationship Id="rId30" Type="http://schemas.openxmlformats.org/officeDocument/2006/relationships/hyperlink" Target="https://www.minneapolisfed.org/article/2018/how-small-dollar-loan-programs-can-be-a-big-benefit-for-employees-and-their-employers" TargetMode="External"/><Relationship Id="rId35" Type="http://schemas.openxmlformats.org/officeDocument/2006/relationships/hyperlink" Target="https://medium.com/tech-for-social-impact/new-case-study-reflections-on-kivas-impact-journey-417a21bb3f1b" TargetMode="External"/><Relationship Id="rId43" Type="http://schemas.openxmlformats.org/officeDocument/2006/relationships/hyperlink" Target="https://finhealthnetwork.org/employer-finhealth-toolkit/" TargetMode="External"/><Relationship Id="rId48" Type="http://schemas.openxmlformats.org/officeDocument/2006/relationships/hyperlink" Target="https://justcapital.com/reports/worker-financial-wellness-initiative/" TargetMode="External"/><Relationship Id="rId8" Type="http://schemas.openxmlformats.org/officeDocument/2006/relationships/hyperlink" Target="https://socialpolicyinstitute.wustl.edu/fintech-solution-employee-financial-health/" TargetMode="External"/><Relationship Id="rId3" Type="http://schemas.openxmlformats.org/officeDocument/2006/relationships/settings" Target="settings.xml"/><Relationship Id="rId12" Type="http://schemas.openxmlformats.org/officeDocument/2006/relationships/hyperlink" Target="https://csd.wustl.edu/items/american-dream-policy-demonstration/" TargetMode="External"/><Relationship Id="rId17" Type="http://schemas.openxmlformats.org/officeDocument/2006/relationships/hyperlink" Target="https://www.frbsf.org/community-development/publications/community-development-investment-review/2021/august/fundamentals-of-an-inclusive-financial-system/" TargetMode="External"/><Relationship Id="rId25" Type="http://schemas.openxmlformats.org/officeDocument/2006/relationships/hyperlink" Target="https://gsdi.unc.edu/wp-content/uploads/sites/1264/2021/05/Youth-Save-Ghana-Project-Brief.pdf" TargetMode="External"/><Relationship Id="rId33" Type="http://schemas.openxmlformats.org/officeDocument/2006/relationships/hyperlink" Target="https://communitycapital.unc.edu/our-work/community-advantage-program/" TargetMode="External"/><Relationship Id="rId38" Type="http://schemas.openxmlformats.org/officeDocument/2006/relationships/hyperlink" Target="https://digitalchamber.org/assets/blockchain-and-financial-inclusion.pdf" TargetMode="External"/><Relationship Id="rId46" Type="http://schemas.openxmlformats.org/officeDocument/2006/relationships/hyperlink" Target="https://hbr.org/2020/11/helping-low-income-workers-stay-out-of-debt" TargetMode="External"/><Relationship Id="rId20" Type="http://schemas.openxmlformats.org/officeDocument/2006/relationships/hyperlink" Target="https://savingsproject.org/behind-the-scenes-how-commonwealth-partnered-with-ups-and-voya-to-achieve-an-emergency-savings-milestone/" TargetMode="External"/><Relationship Id="rId41" Type="http://schemas.openxmlformats.org/officeDocument/2006/relationships/hyperlink" Target="https://www.marketlinks.org/sites/default/files/resource/files/mSTAR_FaridasStory_03122015.pdf" TargetMode="External"/><Relationship Id="rId1" Type="http://schemas.openxmlformats.org/officeDocument/2006/relationships/numbering" Target="numbering.xml"/><Relationship Id="rId6" Type="http://schemas.openxmlformats.org/officeDocument/2006/relationships/hyperlink" Target="https://matdespard.wp.unc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1669</TotalTime>
  <Pages>9</Pages>
  <Words>3678</Words>
  <Characters>20965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Despard</dc:creator>
  <cp:keywords/>
  <dc:description/>
  <cp:lastModifiedBy>Mat Despard</cp:lastModifiedBy>
  <cp:revision>57</cp:revision>
  <dcterms:created xsi:type="dcterms:W3CDTF">2021-09-12T13:55:00Z</dcterms:created>
  <dcterms:modified xsi:type="dcterms:W3CDTF">2021-10-12T03:10:00Z</dcterms:modified>
</cp:coreProperties>
</file>